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D2CC654" w14:textId="33F4B12F" w:rsidR="002A2D12" w:rsidRPr="00E85847" w:rsidRDefault="0054203C" w:rsidP="0092261E">
      <w:pPr>
        <w:pStyle w:val="Title"/>
        <w:jc w:val="both"/>
        <w:rPr>
          <w:rFonts w:cs="Verdana"/>
          <w:b/>
        </w:rPr>
      </w:pPr>
      <w:r w:rsidRPr="00E85847">
        <w:rPr>
          <w:rFonts w:cs="Verdana"/>
          <w:b/>
        </w:rPr>
        <w:t xml:space="preserve">What is food policy? </w:t>
      </w:r>
      <w:r w:rsidRPr="00E85847">
        <w:rPr>
          <w:b/>
        </w:rPr>
        <w:t xml:space="preserve">Class outline for teaching at </w:t>
      </w:r>
      <w:r w:rsidR="00AA24DB" w:rsidRPr="00E85847">
        <w:rPr>
          <w:rStyle w:val="Strong"/>
          <w:b/>
        </w:rPr>
        <w:t>Hebrew University, Israel,</w:t>
      </w:r>
      <w:r w:rsidR="00AB6B4A" w:rsidRPr="00E85847">
        <w:rPr>
          <w:rStyle w:val="Strong"/>
          <w:b/>
        </w:rPr>
        <w:t xml:space="preserve"> </w:t>
      </w:r>
      <w:r w:rsidR="00495AB2" w:rsidRPr="00E85847">
        <w:rPr>
          <w:rStyle w:val="Strong"/>
          <w:b/>
        </w:rPr>
        <w:t xml:space="preserve">8-16th </w:t>
      </w:r>
      <w:r w:rsidR="00AB6B4A" w:rsidRPr="00E85847">
        <w:rPr>
          <w:rStyle w:val="Strong"/>
          <w:b/>
        </w:rPr>
        <w:t>January 2017</w:t>
      </w:r>
    </w:p>
    <w:p w14:paraId="59C14A1F" w14:textId="4D3E3150" w:rsidR="0054203C" w:rsidRPr="00E85847" w:rsidRDefault="0069101A" w:rsidP="0092261E">
      <w:pPr>
        <w:jc w:val="both"/>
      </w:pPr>
      <w:r w:rsidRPr="00E85847">
        <w:rPr>
          <w:noProof/>
          <w:lang w:val="en-US"/>
        </w:rPr>
        <w:drawing>
          <wp:anchor distT="0" distB="0" distL="114300" distR="114300" simplePos="0" relativeHeight="251660288" behindDoc="0" locked="0" layoutInCell="1" allowOverlap="1" wp14:anchorId="5967AB86" wp14:editId="65F6B0B6">
            <wp:simplePos x="0" y="0"/>
            <wp:positionH relativeFrom="column">
              <wp:posOffset>0</wp:posOffset>
            </wp:positionH>
            <wp:positionV relativeFrom="paragraph">
              <wp:posOffset>137160</wp:posOffset>
            </wp:positionV>
            <wp:extent cx="2713990" cy="3337560"/>
            <wp:effectExtent l="0" t="0" r="381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sejpg.jpg"/>
                    <pic:cNvPicPr/>
                  </pic:nvPicPr>
                  <pic:blipFill>
                    <a:blip r:embed="rId8">
                      <a:extLst>
                        <a:ext uri="{28A0092B-C50C-407E-A947-70E740481C1C}">
                          <a14:useLocalDpi xmlns:a14="http://schemas.microsoft.com/office/drawing/2010/main" val="0"/>
                        </a:ext>
                      </a:extLst>
                    </a:blip>
                    <a:stretch>
                      <a:fillRect/>
                    </a:stretch>
                  </pic:blipFill>
                  <pic:spPr>
                    <a:xfrm>
                      <a:off x="0" y="0"/>
                      <a:ext cx="2713990" cy="3337560"/>
                    </a:xfrm>
                    <a:prstGeom prst="rect">
                      <a:avLst/>
                    </a:prstGeom>
                  </pic:spPr>
                </pic:pic>
              </a:graphicData>
            </a:graphic>
            <wp14:sizeRelH relativeFrom="page">
              <wp14:pctWidth>0</wp14:pctWidth>
            </wp14:sizeRelH>
            <wp14:sizeRelV relativeFrom="page">
              <wp14:pctHeight>0</wp14:pctHeight>
            </wp14:sizeRelV>
          </wp:anchor>
        </w:drawing>
      </w:r>
    </w:p>
    <w:p w14:paraId="67457DA5" w14:textId="77777777" w:rsidR="0054203C" w:rsidRPr="00E85847" w:rsidRDefault="0054203C" w:rsidP="0092261E">
      <w:pPr>
        <w:spacing w:line="360" w:lineRule="auto"/>
        <w:jc w:val="both"/>
        <w:rPr>
          <w:rFonts w:ascii="Times" w:hAnsi="Times"/>
        </w:rPr>
      </w:pPr>
      <w:r w:rsidRPr="00E85847">
        <w:rPr>
          <w:rFonts w:ascii="Times" w:hAnsi="Times"/>
        </w:rPr>
        <w:t>Martin Caraher</w:t>
      </w:r>
    </w:p>
    <w:p w14:paraId="6FF222D7" w14:textId="77777777" w:rsidR="0054203C" w:rsidRPr="00E85847" w:rsidRDefault="0054203C" w:rsidP="0092261E">
      <w:pPr>
        <w:spacing w:line="360" w:lineRule="auto"/>
        <w:jc w:val="both"/>
        <w:rPr>
          <w:rFonts w:ascii="Times" w:hAnsi="Times"/>
        </w:rPr>
      </w:pPr>
      <w:r w:rsidRPr="00E85847">
        <w:rPr>
          <w:rFonts w:ascii="Times" w:hAnsi="Times"/>
        </w:rPr>
        <w:t>Professor of Food and Health Policy</w:t>
      </w:r>
    </w:p>
    <w:p w14:paraId="372F94A2" w14:textId="77777777" w:rsidR="0054203C" w:rsidRPr="00E85847" w:rsidRDefault="0054203C" w:rsidP="0092261E">
      <w:pPr>
        <w:spacing w:line="360" w:lineRule="auto"/>
        <w:jc w:val="both"/>
        <w:rPr>
          <w:rFonts w:ascii="Times" w:hAnsi="Times"/>
        </w:rPr>
      </w:pPr>
      <w:r w:rsidRPr="00E85847">
        <w:rPr>
          <w:rFonts w:ascii="Times" w:hAnsi="Times"/>
        </w:rPr>
        <w:t>Centre for Food Policy D110</w:t>
      </w:r>
    </w:p>
    <w:p w14:paraId="3765CE83" w14:textId="77777777" w:rsidR="0054203C" w:rsidRPr="00E85847" w:rsidRDefault="0054203C" w:rsidP="0092261E">
      <w:pPr>
        <w:spacing w:line="360" w:lineRule="auto"/>
        <w:jc w:val="both"/>
        <w:rPr>
          <w:rFonts w:ascii="Times" w:hAnsi="Times"/>
        </w:rPr>
      </w:pPr>
      <w:r w:rsidRPr="00E85847">
        <w:rPr>
          <w:rFonts w:ascii="Times" w:hAnsi="Times"/>
        </w:rPr>
        <w:t>Dept of Sociology </w:t>
      </w:r>
    </w:p>
    <w:p w14:paraId="57B05241" w14:textId="77777777" w:rsidR="0054203C" w:rsidRPr="00E85847" w:rsidRDefault="0054203C" w:rsidP="0092261E">
      <w:pPr>
        <w:spacing w:line="360" w:lineRule="auto"/>
        <w:jc w:val="both"/>
        <w:rPr>
          <w:rFonts w:ascii="Times" w:hAnsi="Times"/>
        </w:rPr>
      </w:pPr>
      <w:r w:rsidRPr="00E85847">
        <w:rPr>
          <w:rFonts w:ascii="Times" w:hAnsi="Times"/>
        </w:rPr>
        <w:t>School of Arts and Social Sciences </w:t>
      </w:r>
    </w:p>
    <w:p w14:paraId="22505936" w14:textId="77777777" w:rsidR="0054203C" w:rsidRPr="00E85847" w:rsidRDefault="0054203C" w:rsidP="0092261E">
      <w:pPr>
        <w:spacing w:line="360" w:lineRule="auto"/>
        <w:jc w:val="both"/>
        <w:rPr>
          <w:rFonts w:ascii="Times" w:hAnsi="Times"/>
        </w:rPr>
      </w:pPr>
      <w:r w:rsidRPr="00E85847">
        <w:rPr>
          <w:rFonts w:ascii="Times" w:hAnsi="Times"/>
        </w:rPr>
        <w:t>Northampton Square </w:t>
      </w:r>
    </w:p>
    <w:p w14:paraId="7F7B3F09" w14:textId="77777777" w:rsidR="0054203C" w:rsidRPr="00E85847" w:rsidRDefault="0054203C" w:rsidP="0092261E">
      <w:pPr>
        <w:spacing w:line="360" w:lineRule="auto"/>
        <w:jc w:val="both"/>
        <w:rPr>
          <w:rFonts w:ascii="Times" w:hAnsi="Times"/>
        </w:rPr>
      </w:pPr>
      <w:r w:rsidRPr="00E85847">
        <w:rPr>
          <w:rFonts w:ascii="Times" w:hAnsi="Times"/>
        </w:rPr>
        <w:t>City, University of London </w:t>
      </w:r>
    </w:p>
    <w:p w14:paraId="362E34FB" w14:textId="77777777" w:rsidR="0054203C" w:rsidRPr="00E85847" w:rsidRDefault="0054203C" w:rsidP="0092261E">
      <w:pPr>
        <w:spacing w:line="360" w:lineRule="auto"/>
        <w:jc w:val="both"/>
        <w:rPr>
          <w:rFonts w:ascii="Times" w:hAnsi="Times"/>
        </w:rPr>
      </w:pPr>
      <w:r w:rsidRPr="00E85847">
        <w:rPr>
          <w:rFonts w:ascii="Times" w:hAnsi="Times"/>
        </w:rPr>
        <w:t>London EC1V OHB</w:t>
      </w:r>
    </w:p>
    <w:p w14:paraId="25B34CA3" w14:textId="2071EB77" w:rsidR="0054203C" w:rsidRPr="00E85847" w:rsidRDefault="0069101A" w:rsidP="0092261E">
      <w:pPr>
        <w:spacing w:line="360" w:lineRule="auto"/>
        <w:jc w:val="both"/>
        <w:rPr>
          <w:rFonts w:ascii="Times" w:hAnsi="Times"/>
        </w:rPr>
      </w:pPr>
      <w:r w:rsidRPr="00E85847">
        <w:rPr>
          <w:rFonts w:ascii="Times" w:hAnsi="Times"/>
        </w:rPr>
        <w:t xml:space="preserve">T: </w:t>
      </w:r>
      <w:r w:rsidR="0054203C" w:rsidRPr="00E85847">
        <w:rPr>
          <w:rFonts w:ascii="Times" w:hAnsi="Times"/>
        </w:rPr>
        <w:t>+44 (0)20 7040 4161</w:t>
      </w:r>
    </w:p>
    <w:p w14:paraId="6A8FDFAE" w14:textId="663A7E1B" w:rsidR="0054203C" w:rsidRPr="00E85847" w:rsidRDefault="0069101A" w:rsidP="0092261E">
      <w:pPr>
        <w:spacing w:line="360" w:lineRule="auto"/>
        <w:jc w:val="both"/>
        <w:rPr>
          <w:rFonts w:ascii="Times" w:hAnsi="Times"/>
        </w:rPr>
      </w:pPr>
      <w:r w:rsidRPr="00E85847">
        <w:rPr>
          <w:rFonts w:ascii="Times" w:hAnsi="Times"/>
        </w:rPr>
        <w:t xml:space="preserve">E: </w:t>
      </w:r>
      <w:r w:rsidR="0054203C" w:rsidRPr="00E85847">
        <w:rPr>
          <w:rFonts w:ascii="Times" w:hAnsi="Times"/>
        </w:rPr>
        <w:t xml:space="preserve">m.caraher@city.ac.uk </w:t>
      </w:r>
    </w:p>
    <w:p w14:paraId="06808BCA" w14:textId="236979C9" w:rsidR="0054203C" w:rsidRPr="00E85847" w:rsidRDefault="0069101A" w:rsidP="0092261E">
      <w:pPr>
        <w:spacing w:line="360" w:lineRule="auto"/>
        <w:jc w:val="both"/>
        <w:rPr>
          <w:rFonts w:ascii="Times" w:hAnsi="Times"/>
        </w:rPr>
      </w:pPr>
      <w:r w:rsidRPr="00E85847">
        <w:rPr>
          <w:rFonts w:ascii="Times" w:hAnsi="Times"/>
        </w:rPr>
        <w:t>W</w:t>
      </w:r>
      <w:r w:rsidR="0054203C" w:rsidRPr="00E85847">
        <w:rPr>
          <w:rFonts w:ascii="Times" w:hAnsi="Times"/>
        </w:rPr>
        <w:t>: </w:t>
      </w:r>
      <w:hyperlink r:id="rId9" w:anchor="profile=overview" w:history="1">
        <w:r w:rsidR="0054203C" w:rsidRPr="00E85847">
          <w:rPr>
            <w:rStyle w:val="Hyperlink"/>
            <w:rFonts w:ascii="Times" w:hAnsi="Times"/>
          </w:rPr>
          <w:t>http://www.city.ac.uk/people/academics/martin-caraher#profile=overview</w:t>
        </w:r>
      </w:hyperlink>
      <w:r w:rsidR="0054203C" w:rsidRPr="00E85847">
        <w:rPr>
          <w:rFonts w:ascii="Times" w:hAnsi="Times"/>
        </w:rPr>
        <w:t>  </w:t>
      </w:r>
    </w:p>
    <w:p w14:paraId="0C7F81C1" w14:textId="77777777" w:rsidR="0054203C" w:rsidRPr="00E85847" w:rsidRDefault="0054203C" w:rsidP="0092261E">
      <w:pPr>
        <w:jc w:val="both"/>
      </w:pPr>
    </w:p>
    <w:p w14:paraId="12A17387" w14:textId="77777777" w:rsidR="0054203C" w:rsidRPr="00E85847" w:rsidRDefault="0054203C" w:rsidP="0092261E">
      <w:pPr>
        <w:jc w:val="both"/>
      </w:pPr>
    </w:p>
    <w:p w14:paraId="56D9AE2D" w14:textId="77777777" w:rsidR="0054203C" w:rsidRPr="00E85847" w:rsidRDefault="00AB6B4A" w:rsidP="0092261E">
      <w:pPr>
        <w:pStyle w:val="Title"/>
        <w:jc w:val="both"/>
      </w:pPr>
      <w:r w:rsidRPr="00E85847">
        <w:t xml:space="preserve">Introduction </w:t>
      </w:r>
    </w:p>
    <w:p w14:paraId="77FBCDA9" w14:textId="3B7FC77A" w:rsidR="0054203C" w:rsidRPr="00E85847" w:rsidRDefault="0054203C" w:rsidP="0092261E">
      <w:pPr>
        <w:spacing w:line="360" w:lineRule="auto"/>
        <w:jc w:val="both"/>
        <w:rPr>
          <w:rFonts w:ascii="Times" w:hAnsi="Times" w:cs="Verdana"/>
        </w:rPr>
      </w:pPr>
      <w:r w:rsidRPr="00994770">
        <w:rPr>
          <w:rFonts w:ascii="Times" w:hAnsi="Times" w:cs="Verdana"/>
        </w:rPr>
        <w:t>Food policy</w:t>
      </w:r>
      <w:r w:rsidRPr="00E85847">
        <w:rPr>
          <w:rFonts w:ascii="Times" w:hAnsi="Times" w:cs="Verdana"/>
        </w:rPr>
        <w:t xml:space="preserve"> is more than the study of the relationship between food and the human experience. It is concerned with more than health and more than just agricultural policies or even nutrition policy as individual strands, it is the interconnectedness and sometimes even the disconnect between these various areas. In the global north the emerging problems of food insecurity combined with overconsumption have placed strains on healthcare budgets</w:t>
      </w:r>
      <w:r w:rsidR="009067BB" w:rsidRPr="00E85847">
        <w:rPr>
          <w:rFonts w:ascii="Times" w:hAnsi="Times" w:cs="Verdana"/>
        </w:rPr>
        <w:t xml:space="preserve"> and on ecological sustainability</w:t>
      </w:r>
      <w:r w:rsidRPr="00E85847">
        <w:rPr>
          <w:rFonts w:ascii="Times" w:hAnsi="Times" w:cs="Verdana"/>
        </w:rPr>
        <w:t>. Food policy has come to the fore in areas such as development studies where the double burden of overconsumption and overconsumption has lead to major problems for healthcare, the demise of local agricultural systems, flight from the land and r</w:t>
      </w:r>
      <w:r w:rsidR="00AA24DB" w:rsidRPr="00E85847">
        <w:rPr>
          <w:rFonts w:ascii="Times" w:hAnsi="Times" w:cs="Verdana"/>
        </w:rPr>
        <w:t>ising levels of food insecurity</w:t>
      </w:r>
      <w:r w:rsidRPr="00E85847">
        <w:rPr>
          <w:rFonts w:ascii="Times" w:hAnsi="Times" w:cs="Verdana"/>
        </w:rPr>
        <w:t xml:space="preserve">. </w:t>
      </w:r>
    </w:p>
    <w:p w14:paraId="120DBA05" w14:textId="77777777" w:rsidR="0054203C" w:rsidRPr="00E85847" w:rsidRDefault="0054203C" w:rsidP="0092261E">
      <w:pPr>
        <w:spacing w:line="360" w:lineRule="auto"/>
        <w:jc w:val="both"/>
        <w:rPr>
          <w:rFonts w:ascii="Times" w:hAnsi="Times" w:cs="Verdana"/>
        </w:rPr>
      </w:pPr>
    </w:p>
    <w:p w14:paraId="6CA3BA14" w14:textId="77777777" w:rsidR="0054203C" w:rsidRPr="00E85847" w:rsidRDefault="0054203C" w:rsidP="0092261E">
      <w:pPr>
        <w:spacing w:line="360" w:lineRule="auto"/>
        <w:jc w:val="both"/>
        <w:rPr>
          <w:rFonts w:ascii="Times" w:hAnsi="Times" w:cs="Verdana"/>
        </w:rPr>
      </w:pPr>
    </w:p>
    <w:p w14:paraId="44F78B82" w14:textId="54EC229D" w:rsidR="009B5BBF" w:rsidRPr="00E85847" w:rsidRDefault="009B5BBF" w:rsidP="0092261E">
      <w:pPr>
        <w:spacing w:line="360" w:lineRule="auto"/>
        <w:jc w:val="both"/>
        <w:rPr>
          <w:rFonts w:ascii="Times" w:hAnsi="Times" w:cs="Verdana"/>
        </w:rPr>
      </w:pPr>
      <w:r w:rsidRPr="00E85847">
        <w:rPr>
          <w:rFonts w:ascii="Times" w:hAnsi="Times" w:cs="Verdana"/>
        </w:rPr>
        <w:t>The Centre for Food Policy at City, University of London [https://www.city.ac.uk/arts-social-sciences/sociology/centre-for-food-policy]</w:t>
      </w:r>
      <w:r w:rsidR="009067BB" w:rsidRPr="00E85847">
        <w:rPr>
          <w:rFonts w:ascii="Times" w:hAnsi="Times" w:cs="Verdana"/>
        </w:rPr>
        <w:t>, where I work,</w:t>
      </w:r>
      <w:r w:rsidRPr="00E85847">
        <w:rPr>
          <w:rFonts w:ascii="Times" w:hAnsi="Times" w:cs="Verdana"/>
        </w:rPr>
        <w:t xml:space="preserve"> </w:t>
      </w:r>
      <w:r w:rsidR="006C5A8D" w:rsidRPr="00E85847">
        <w:rPr>
          <w:rFonts w:ascii="Times" w:hAnsi="Times" w:cs="Verdana"/>
        </w:rPr>
        <w:t>is o</w:t>
      </w:r>
      <w:r w:rsidRPr="00E85847">
        <w:rPr>
          <w:rFonts w:ascii="Times" w:hAnsi="Times" w:cs="Verdana"/>
        </w:rPr>
        <w:t>ne of the very few places in the world dedicated to studying, teaching and influencing food policy. Established in 1994, the Centre pioneered what was then a new approach to food policy, an approach that brings together policies that affect food production and consumption, supply chains, processing, retail, marketing and the impacts on environment and livelihoods, health and nutrition and so on. This holistic, food systems approach is the core of who we are and what we do.  It’s the way we will find solutions to so many problems in the world today.</w:t>
      </w:r>
    </w:p>
    <w:p w14:paraId="68031142" w14:textId="77777777" w:rsidR="009B5BBF" w:rsidRPr="00E85847" w:rsidRDefault="009B5BBF" w:rsidP="0092261E">
      <w:pPr>
        <w:spacing w:line="360" w:lineRule="auto"/>
        <w:jc w:val="both"/>
        <w:rPr>
          <w:rFonts w:ascii="Times" w:hAnsi="Times" w:cs="Verdana"/>
        </w:rPr>
      </w:pPr>
    </w:p>
    <w:p w14:paraId="18A5C6A2" w14:textId="412292A5" w:rsidR="009B5BBF" w:rsidRPr="00E85847" w:rsidRDefault="009B5BBF" w:rsidP="0092261E">
      <w:pPr>
        <w:spacing w:line="360" w:lineRule="auto"/>
        <w:jc w:val="both"/>
        <w:rPr>
          <w:rFonts w:ascii="Times" w:hAnsi="Times" w:cs="Verdana"/>
        </w:rPr>
      </w:pPr>
      <w:r w:rsidRPr="00E85847">
        <w:rPr>
          <w:rFonts w:ascii="Times" w:hAnsi="Times" w:cs="Verdana"/>
        </w:rPr>
        <w:t xml:space="preserve">Our perspective is global. While people experience their food system at a local level, what happens in the food system in one place is affected by what goes on elsewhere. What happens in wealthier countries affects low and </w:t>
      </w:r>
      <w:r w:rsidR="009067BB" w:rsidRPr="00E85847">
        <w:rPr>
          <w:rFonts w:ascii="Times" w:hAnsi="Times" w:cs="Verdana"/>
        </w:rPr>
        <w:t>middle-income</w:t>
      </w:r>
      <w:r w:rsidRPr="00E85847">
        <w:rPr>
          <w:rFonts w:ascii="Times" w:hAnsi="Times" w:cs="Verdana"/>
        </w:rPr>
        <w:t xml:space="preserve"> countries and vice versa. Better policies are needed at the local, national and global levels to leverage these connections and influence change.</w:t>
      </w:r>
    </w:p>
    <w:p w14:paraId="455E38F7" w14:textId="77777777" w:rsidR="006C5A8D" w:rsidRPr="00E85847" w:rsidRDefault="006C5A8D" w:rsidP="0092261E">
      <w:pPr>
        <w:spacing w:line="360" w:lineRule="auto"/>
        <w:jc w:val="both"/>
        <w:rPr>
          <w:rFonts w:ascii="Times" w:hAnsi="Times" w:cs="Verdana"/>
        </w:rPr>
      </w:pPr>
    </w:p>
    <w:p w14:paraId="2AC1E27C" w14:textId="36C0A759" w:rsidR="009B5BBF" w:rsidRPr="00E85847" w:rsidRDefault="006C5A8D" w:rsidP="0092261E">
      <w:pPr>
        <w:spacing w:line="360" w:lineRule="auto"/>
        <w:jc w:val="both"/>
        <w:rPr>
          <w:rFonts w:ascii="Times" w:hAnsi="Times" w:cs="Verdana"/>
        </w:rPr>
      </w:pPr>
      <w:r w:rsidRPr="00E85847">
        <w:rPr>
          <w:rFonts w:ascii="Times" w:hAnsi="Times" w:cs="Verdana"/>
        </w:rPr>
        <w:t>Many of the reading s below will draw on my research, this is not because I am that well known or the only person writing in this area, but for a more pragmatic reason. Using my publications I can make them available to you and copies can be downloaded from the following website</w:t>
      </w:r>
    </w:p>
    <w:p w14:paraId="17125E84" w14:textId="259A29E2" w:rsidR="006C5A8D" w:rsidRPr="00E85847" w:rsidRDefault="009D6C08" w:rsidP="0092261E">
      <w:pPr>
        <w:spacing w:line="360" w:lineRule="auto"/>
        <w:jc w:val="both"/>
        <w:rPr>
          <w:rFonts w:ascii="Times" w:hAnsi="Times" w:cs="Verdana"/>
        </w:rPr>
      </w:pPr>
      <w:hyperlink r:id="rId10" w:anchor="profile=publications" w:history="1">
        <w:r w:rsidR="006C5A8D" w:rsidRPr="00E85847">
          <w:rPr>
            <w:rStyle w:val="Hyperlink"/>
            <w:rFonts w:ascii="Times" w:hAnsi="Times" w:cs="Verdana"/>
          </w:rPr>
          <w:t>https://www.city.ac.uk/people/academics/martin-caraher#profile=publications</w:t>
        </w:r>
      </w:hyperlink>
      <w:r w:rsidR="006C5A8D" w:rsidRPr="00E85847">
        <w:rPr>
          <w:rFonts w:ascii="Times" w:hAnsi="Times" w:cs="Verdana"/>
        </w:rPr>
        <w:t xml:space="preserve"> </w:t>
      </w:r>
    </w:p>
    <w:p w14:paraId="6B1A7A46" w14:textId="77777777" w:rsidR="009B5BBF" w:rsidRPr="00E85847" w:rsidRDefault="009B5BBF" w:rsidP="0092261E">
      <w:pPr>
        <w:spacing w:line="360" w:lineRule="auto"/>
        <w:jc w:val="both"/>
        <w:rPr>
          <w:rFonts w:ascii="Times" w:hAnsi="Times" w:cs="Verdana"/>
        </w:rPr>
      </w:pPr>
    </w:p>
    <w:p w14:paraId="60267406" w14:textId="61EFB9DE" w:rsidR="0054203C" w:rsidRPr="00E85847" w:rsidRDefault="00E63563" w:rsidP="0092261E">
      <w:pPr>
        <w:spacing w:line="360" w:lineRule="auto"/>
        <w:jc w:val="both"/>
        <w:rPr>
          <w:rFonts w:ascii="Times" w:hAnsi="Times" w:cs="Verdana"/>
          <w:b/>
          <w:i/>
        </w:rPr>
      </w:pPr>
      <w:r w:rsidRPr="00E85847">
        <w:rPr>
          <w:rFonts w:ascii="Times" w:hAnsi="Times" w:cs="Verdana"/>
          <w:b/>
          <w:i/>
        </w:rPr>
        <w:t>Some core reading</w:t>
      </w:r>
    </w:p>
    <w:p w14:paraId="11C2FA9F" w14:textId="77777777" w:rsidR="009B5BBF" w:rsidRPr="00E85847" w:rsidRDefault="009B5BBF" w:rsidP="0092261E">
      <w:pPr>
        <w:widowControl w:val="0"/>
        <w:autoSpaceDE w:val="0"/>
        <w:autoSpaceDN w:val="0"/>
        <w:adjustRightInd w:val="0"/>
        <w:spacing w:line="360" w:lineRule="auto"/>
        <w:jc w:val="both"/>
      </w:pPr>
      <w:r w:rsidRPr="00E85847">
        <w:t xml:space="preserve">Lang, T., Barling, D. and Caraher, M. (2009). </w:t>
      </w:r>
      <w:r w:rsidRPr="00E85847">
        <w:rPr>
          <w:i/>
        </w:rPr>
        <w:t xml:space="preserve">Food Policy: integrating health, environment and society. </w:t>
      </w:r>
      <w:r w:rsidRPr="00E85847">
        <w:t>Oxford University Press, Oxford.</w:t>
      </w:r>
    </w:p>
    <w:p w14:paraId="3BF000F1" w14:textId="687A48F7" w:rsidR="009B5BBF" w:rsidRPr="00E85847" w:rsidRDefault="00C10C73" w:rsidP="0092261E">
      <w:pPr>
        <w:spacing w:line="360" w:lineRule="auto"/>
        <w:jc w:val="both"/>
      </w:pPr>
      <w:r>
        <w:t>Caraher, M. and Coveney,</w:t>
      </w:r>
      <w:r w:rsidR="009B5BBF" w:rsidRPr="00E85847">
        <w:t>J. (Eds) (2016). Food Poverty and Insecurity: International Food inequalities. Springer, Switzerland.</w:t>
      </w:r>
    </w:p>
    <w:p w14:paraId="7E44DCEA" w14:textId="364E1BC0" w:rsidR="009B5BBF" w:rsidRPr="00E85847" w:rsidRDefault="009B5BBF" w:rsidP="0092261E">
      <w:pPr>
        <w:spacing w:line="360" w:lineRule="auto"/>
        <w:jc w:val="both"/>
      </w:pPr>
      <w:r w:rsidRPr="00E85847">
        <w:t>Caraher, M. and Coveney</w:t>
      </w:r>
      <w:r w:rsidR="00C10C73">
        <w:t>,</w:t>
      </w:r>
      <w:r w:rsidRPr="00E85847">
        <w:t xml:space="preserve"> J. (2004). Public health nutrition and food policy. </w:t>
      </w:r>
      <w:r w:rsidRPr="00E85847">
        <w:rPr>
          <w:i/>
        </w:rPr>
        <w:t>Public Health Nutrition,</w:t>
      </w:r>
      <w:r w:rsidRPr="00E85847">
        <w:t xml:space="preserve"> </w:t>
      </w:r>
      <w:r w:rsidRPr="00E85847">
        <w:rPr>
          <w:b/>
        </w:rPr>
        <w:t>7</w:t>
      </w:r>
      <w:r w:rsidRPr="00E85847">
        <w:t>(5), 591–598.</w:t>
      </w:r>
    </w:p>
    <w:p w14:paraId="0B092A83" w14:textId="77777777" w:rsidR="00AC0EA9" w:rsidRPr="00E85847" w:rsidRDefault="00AC0EA9" w:rsidP="0092261E">
      <w:pPr>
        <w:spacing w:line="360" w:lineRule="auto"/>
        <w:jc w:val="both"/>
        <w:rPr>
          <w:rStyle w:val="Hyperlink"/>
          <w:rFonts w:ascii="Times" w:hAnsi="Times"/>
        </w:rPr>
      </w:pPr>
      <w:r w:rsidRPr="00E85847">
        <w:t xml:space="preserve">Carey, R., Caraher, M., Lawrence, M., &amp; Friel, S. (2015). Opportunities and challenges in developing a whole-of-government national food and nutrition policy: lessons from Australia’s National Food Plan. </w:t>
      </w:r>
      <w:r w:rsidRPr="00E85847">
        <w:rPr>
          <w:i/>
          <w:iCs/>
        </w:rPr>
        <w:t>Public Health Nutrition</w:t>
      </w:r>
      <w:r w:rsidRPr="00E85847">
        <w:t xml:space="preserve">, </w:t>
      </w:r>
      <w:r w:rsidRPr="00E85847">
        <w:rPr>
          <w:i/>
          <w:iCs/>
        </w:rPr>
        <w:t>19</w:t>
      </w:r>
      <w:r w:rsidRPr="00E85847">
        <w:t xml:space="preserve">(1), 3-14. </w:t>
      </w:r>
      <w:r w:rsidRPr="00E85847">
        <w:rPr>
          <w:rFonts w:ascii="Times" w:hAnsi="Times"/>
        </w:rPr>
        <w:t>doi:</w:t>
      </w:r>
      <w:hyperlink r:id="rId11" w:history="1">
        <w:r w:rsidRPr="00E85847">
          <w:rPr>
            <w:rStyle w:val="Hyperlink"/>
            <w:rFonts w:ascii="Times" w:hAnsi="Times"/>
          </w:rPr>
          <w:t>10.1017/S1368980015001834</w:t>
        </w:r>
      </w:hyperlink>
    </w:p>
    <w:p w14:paraId="1F6814B1" w14:textId="77777777" w:rsidR="00AA24DB" w:rsidRPr="00E85847" w:rsidRDefault="00AA24DB" w:rsidP="0092261E">
      <w:pPr>
        <w:spacing w:line="360" w:lineRule="auto"/>
        <w:jc w:val="both"/>
        <w:rPr>
          <w:rFonts w:ascii="Times" w:hAnsi="Times" w:cs="Arial"/>
        </w:rPr>
      </w:pPr>
      <w:r w:rsidRPr="00E85847">
        <w:rPr>
          <w:rFonts w:ascii="Times" w:hAnsi="Times" w:cs="Arial"/>
        </w:rPr>
        <w:t xml:space="preserve">George, S (1976) </w:t>
      </w:r>
      <w:r w:rsidRPr="00E85847">
        <w:rPr>
          <w:rFonts w:ascii="Times" w:hAnsi="Times" w:cs="Arial"/>
          <w:i/>
        </w:rPr>
        <w:t>How the Other Half Dies: The Real reasons for World Hunger</w:t>
      </w:r>
      <w:r w:rsidRPr="00E85847">
        <w:rPr>
          <w:rFonts w:ascii="Times" w:hAnsi="Times" w:cs="Arial"/>
        </w:rPr>
        <w:t xml:space="preserve">. Available as a free download.  </w:t>
      </w:r>
      <w:hyperlink r:id="rId12" w:history="1">
        <w:r w:rsidRPr="00E85847">
          <w:rPr>
            <w:rStyle w:val="Hyperlink"/>
            <w:rFonts w:ascii="Times" w:eastAsiaTheme="majorEastAsia" w:hAnsi="Times" w:cs="Arial"/>
          </w:rPr>
          <w:t>https://www.tni.org/en/search?search=How+the+Other+Half+Dies%3A+The+Real+Reason+for+World+Hunger&amp;sort_by=search_api_relevance</w:t>
        </w:r>
      </w:hyperlink>
      <w:r w:rsidRPr="00E85847">
        <w:rPr>
          <w:rFonts w:ascii="Times" w:hAnsi="Times" w:cs="Arial"/>
        </w:rPr>
        <w:t xml:space="preserve"> </w:t>
      </w:r>
    </w:p>
    <w:p w14:paraId="5EAB051B" w14:textId="6D8B5D6E" w:rsidR="00E63563" w:rsidRPr="00E85847" w:rsidRDefault="00AA24DB" w:rsidP="0092261E">
      <w:pPr>
        <w:spacing w:line="360" w:lineRule="auto"/>
        <w:jc w:val="both"/>
        <w:rPr>
          <w:rFonts w:ascii="Times" w:hAnsi="Times" w:cs="Arial"/>
          <w:color w:val="000000"/>
        </w:rPr>
      </w:pPr>
      <w:r w:rsidRPr="00E85847">
        <w:rPr>
          <w:rFonts w:ascii="Times" w:hAnsi="Times" w:cs="Arial"/>
          <w:color w:val="000000"/>
        </w:rPr>
        <w:t>Caraher, M</w:t>
      </w:r>
      <w:r w:rsidR="00C10C73">
        <w:rPr>
          <w:rFonts w:ascii="Times" w:hAnsi="Times" w:cs="Arial"/>
          <w:color w:val="000000"/>
        </w:rPr>
        <w:t>.</w:t>
      </w:r>
      <w:r w:rsidRPr="00E85847">
        <w:rPr>
          <w:rFonts w:ascii="Times" w:hAnsi="Times" w:cs="Arial"/>
          <w:color w:val="000000"/>
        </w:rPr>
        <w:t xml:space="preserve"> and Cavicchi, A. (2014). Old crises on new plates or old plates for a new crises? Food banks and food insecurity. </w:t>
      </w:r>
      <w:r w:rsidRPr="00E85847">
        <w:rPr>
          <w:rFonts w:ascii="Times" w:hAnsi="Times" w:cs="Arial"/>
          <w:i/>
          <w:color w:val="000000"/>
        </w:rPr>
        <w:t>British Food Journal</w:t>
      </w:r>
      <w:r w:rsidRPr="00E85847">
        <w:rPr>
          <w:rFonts w:ascii="Times" w:hAnsi="Times" w:cs="Arial"/>
          <w:color w:val="000000"/>
        </w:rPr>
        <w:t xml:space="preserve">, 116(9); doi.org.wam.city.ac.uk/10.1108/BFJ-08-2014-0285 . </w:t>
      </w:r>
    </w:p>
    <w:p w14:paraId="10500615" w14:textId="77777777" w:rsidR="00AA24DB" w:rsidRPr="00E85847" w:rsidRDefault="00AA24DB" w:rsidP="0092261E">
      <w:pPr>
        <w:spacing w:line="276" w:lineRule="auto"/>
        <w:jc w:val="both"/>
        <w:rPr>
          <w:rFonts w:ascii="Arial" w:hAnsi="Arial" w:cs="Arial"/>
          <w:color w:val="000000"/>
          <w:sz w:val="22"/>
          <w:szCs w:val="22"/>
        </w:rPr>
      </w:pPr>
    </w:p>
    <w:p w14:paraId="3E3DE42B" w14:textId="77777777" w:rsidR="0054203C" w:rsidRPr="00E85847" w:rsidRDefault="0054203C" w:rsidP="0092261E">
      <w:pPr>
        <w:spacing w:line="360" w:lineRule="auto"/>
        <w:jc w:val="both"/>
        <w:rPr>
          <w:rFonts w:ascii="Times" w:hAnsi="Times" w:cs="Verdana"/>
        </w:rPr>
      </w:pPr>
    </w:p>
    <w:p w14:paraId="6767253A" w14:textId="6660ADAA" w:rsidR="0054203C" w:rsidRDefault="009067BB" w:rsidP="0092261E">
      <w:pPr>
        <w:spacing w:line="360" w:lineRule="auto"/>
        <w:jc w:val="both"/>
        <w:rPr>
          <w:rFonts w:ascii="Times" w:hAnsi="Times" w:cs="Verdana"/>
        </w:rPr>
      </w:pPr>
      <w:r w:rsidRPr="00E85847">
        <w:rPr>
          <w:rFonts w:ascii="Times" w:hAnsi="Times" w:cs="Verdana"/>
        </w:rPr>
        <w:br w:type="page"/>
      </w:r>
    </w:p>
    <w:p w14:paraId="21488F41" w14:textId="77777777" w:rsidR="00E85847" w:rsidRPr="00E85847" w:rsidRDefault="00E85847" w:rsidP="0092261E">
      <w:pPr>
        <w:spacing w:line="360" w:lineRule="auto"/>
        <w:jc w:val="both"/>
        <w:rPr>
          <w:rFonts w:ascii="Times" w:hAnsi="Times" w:cs="Verdana"/>
        </w:rPr>
      </w:pPr>
    </w:p>
    <w:p w14:paraId="7B0C1994" w14:textId="4410A6D5" w:rsidR="0054203C" w:rsidRPr="00E85847" w:rsidRDefault="0054203C" w:rsidP="0092261E">
      <w:pPr>
        <w:pStyle w:val="Title"/>
        <w:jc w:val="both"/>
      </w:pPr>
      <w:r w:rsidRPr="00E85847">
        <w:t xml:space="preserve">Class 1 Introduction to food policy and food systems </w:t>
      </w:r>
      <w:r w:rsidR="00AB6B4A" w:rsidRPr="00E85847">
        <w:t>(</w:t>
      </w:r>
      <w:r w:rsidR="0069101A" w:rsidRPr="00E85847">
        <w:t xml:space="preserve">Sunday </w:t>
      </w:r>
      <w:r w:rsidR="00AB6B4A" w:rsidRPr="00E85847">
        <w:t>8/1/2017)</w:t>
      </w:r>
    </w:p>
    <w:p w14:paraId="4E71B0D3" w14:textId="4E2FD4FC" w:rsidR="00780A6E" w:rsidRPr="00E85847" w:rsidRDefault="00780A6E" w:rsidP="0092261E">
      <w:pPr>
        <w:pStyle w:val="NormalWeb"/>
        <w:shd w:val="clear" w:color="auto" w:fill="FFFFFF"/>
        <w:spacing w:before="0" w:beforeAutospacing="0" w:after="0" w:afterAutospacing="0"/>
        <w:ind w:right="-20"/>
        <w:jc w:val="both"/>
        <w:rPr>
          <w:rFonts w:ascii="Arial" w:hAnsi="Arial" w:cs="Arial"/>
          <w:color w:val="333333"/>
          <w:sz w:val="21"/>
          <w:szCs w:val="21"/>
          <w:lang w:val="en-GB"/>
        </w:rPr>
      </w:pPr>
    </w:p>
    <w:p w14:paraId="7A996711" w14:textId="77777777" w:rsidR="00780A6E" w:rsidRPr="00E85847" w:rsidRDefault="00780A6E" w:rsidP="0092261E">
      <w:pPr>
        <w:pStyle w:val="NormalWeb"/>
        <w:shd w:val="clear" w:color="auto" w:fill="FFFFFF"/>
        <w:spacing w:before="0" w:beforeAutospacing="0" w:after="0" w:afterAutospacing="0" w:line="360" w:lineRule="auto"/>
        <w:ind w:right="-20"/>
        <w:jc w:val="both"/>
        <w:rPr>
          <w:rFonts w:cs="Arial"/>
          <w:color w:val="333333"/>
          <w:sz w:val="24"/>
          <w:szCs w:val="24"/>
          <w:lang w:val="en-GB"/>
        </w:rPr>
      </w:pPr>
      <w:r w:rsidRPr="00E85847">
        <w:rPr>
          <w:rFonts w:cs="Arial"/>
          <w:b/>
          <w:bCs/>
          <w:i/>
          <w:iCs/>
          <w:color w:val="333333"/>
          <w:sz w:val="24"/>
          <w:szCs w:val="24"/>
          <w:lang w:val="en-GB"/>
        </w:rPr>
        <w:t>What the lecture will be about</w:t>
      </w:r>
    </w:p>
    <w:p w14:paraId="12A71DDF" w14:textId="0AE14E6A" w:rsidR="006C5A8D" w:rsidRPr="00E85847" w:rsidRDefault="00780A6E" w:rsidP="0092261E">
      <w:pPr>
        <w:pStyle w:val="NormalWeb"/>
        <w:shd w:val="clear" w:color="auto" w:fill="FFFFFF"/>
        <w:spacing w:before="0" w:beforeAutospacing="0" w:after="0" w:afterAutospacing="0" w:line="360" w:lineRule="auto"/>
        <w:ind w:right="-20"/>
        <w:jc w:val="both"/>
        <w:rPr>
          <w:rFonts w:cs="Arial"/>
          <w:color w:val="333333"/>
          <w:sz w:val="24"/>
          <w:szCs w:val="24"/>
          <w:lang w:val="en-GB"/>
        </w:rPr>
      </w:pPr>
      <w:r w:rsidRPr="00E85847">
        <w:rPr>
          <w:rFonts w:cs="Arial"/>
          <w:color w:val="333333"/>
          <w:sz w:val="24"/>
          <w:szCs w:val="24"/>
          <w:lang w:val="en-GB"/>
        </w:rPr>
        <w:t xml:space="preserve">This first </w:t>
      </w:r>
      <w:r w:rsidR="006C5A8D" w:rsidRPr="00E85847">
        <w:rPr>
          <w:rFonts w:cs="Arial"/>
          <w:color w:val="333333"/>
          <w:sz w:val="24"/>
          <w:szCs w:val="24"/>
          <w:lang w:val="en-GB"/>
        </w:rPr>
        <w:t>session will explore</w:t>
      </w:r>
      <w:r w:rsidRPr="00E85847">
        <w:rPr>
          <w:rFonts w:cs="Arial"/>
          <w:color w:val="333333"/>
          <w:sz w:val="24"/>
          <w:szCs w:val="24"/>
          <w:lang w:val="en-GB"/>
        </w:rPr>
        <w:t xml:space="preserve"> definition</w:t>
      </w:r>
      <w:r w:rsidR="006C5A8D" w:rsidRPr="00E85847">
        <w:rPr>
          <w:rFonts w:cs="Arial"/>
          <w:color w:val="333333"/>
          <w:sz w:val="24"/>
          <w:szCs w:val="24"/>
          <w:lang w:val="en-GB"/>
        </w:rPr>
        <w:t>s</w:t>
      </w:r>
      <w:r w:rsidRPr="00E85847">
        <w:rPr>
          <w:rFonts w:cs="Arial"/>
          <w:color w:val="333333"/>
          <w:sz w:val="24"/>
          <w:szCs w:val="24"/>
          <w:lang w:val="en-GB"/>
        </w:rPr>
        <w:t xml:space="preserve"> </w:t>
      </w:r>
      <w:r w:rsidR="006C5A8D" w:rsidRPr="00E85847">
        <w:rPr>
          <w:rFonts w:cs="Arial"/>
          <w:color w:val="333333"/>
          <w:sz w:val="24"/>
          <w:szCs w:val="24"/>
          <w:lang w:val="en-GB"/>
        </w:rPr>
        <w:t xml:space="preserve">and </w:t>
      </w:r>
      <w:r w:rsidR="009067BB" w:rsidRPr="00E85847">
        <w:rPr>
          <w:rFonts w:cs="Arial"/>
          <w:color w:val="333333"/>
          <w:sz w:val="24"/>
          <w:szCs w:val="24"/>
          <w:lang w:val="en-GB"/>
        </w:rPr>
        <w:t xml:space="preserve">the </w:t>
      </w:r>
      <w:r w:rsidR="006C5A8D" w:rsidRPr="00E85847">
        <w:rPr>
          <w:rFonts w:cs="Arial"/>
          <w:color w:val="333333"/>
          <w:sz w:val="24"/>
          <w:szCs w:val="24"/>
          <w:lang w:val="en-GB"/>
        </w:rPr>
        <w:t>development of “food policy</w:t>
      </w:r>
      <w:r w:rsidRPr="00E85847">
        <w:rPr>
          <w:rFonts w:cs="Arial"/>
          <w:color w:val="333333"/>
          <w:sz w:val="24"/>
          <w:szCs w:val="24"/>
          <w:lang w:val="en-GB"/>
        </w:rPr>
        <w:t xml:space="preserve">” </w:t>
      </w:r>
      <w:r w:rsidR="006C5A8D" w:rsidRPr="00E85847">
        <w:rPr>
          <w:rFonts w:cs="Arial"/>
          <w:color w:val="333333"/>
          <w:sz w:val="24"/>
          <w:szCs w:val="24"/>
          <w:lang w:val="en-GB"/>
        </w:rPr>
        <w:t xml:space="preserve">and what we mean by food systems. </w:t>
      </w:r>
      <w:r w:rsidRPr="00E85847">
        <w:rPr>
          <w:rFonts w:cs="Arial"/>
          <w:color w:val="333333"/>
          <w:sz w:val="24"/>
          <w:szCs w:val="24"/>
          <w:lang w:val="en-GB"/>
        </w:rPr>
        <w:t xml:space="preserve">It </w:t>
      </w:r>
      <w:r w:rsidR="006C5A8D" w:rsidRPr="00E85847">
        <w:rPr>
          <w:rFonts w:cs="Arial"/>
          <w:color w:val="333333"/>
          <w:sz w:val="24"/>
          <w:szCs w:val="24"/>
          <w:lang w:val="en-GB"/>
        </w:rPr>
        <w:t>will set out</w:t>
      </w:r>
      <w:r w:rsidRPr="00E85847">
        <w:rPr>
          <w:rFonts w:cs="Arial"/>
          <w:color w:val="333333"/>
          <w:sz w:val="24"/>
          <w:szCs w:val="24"/>
          <w:lang w:val="en-GB"/>
        </w:rPr>
        <w:t xml:space="preserve"> the challenges of defining food policy and the history and context of the use of the term from the early 20th Century onwards. It highlights the importance of the integrated approach to food policy </w:t>
      </w:r>
      <w:r w:rsidR="006C5A8D" w:rsidRPr="00E85847">
        <w:rPr>
          <w:rFonts w:cs="Arial"/>
          <w:color w:val="333333"/>
          <w:sz w:val="24"/>
          <w:szCs w:val="24"/>
          <w:lang w:val="en-GB"/>
        </w:rPr>
        <w:t>and point</w:t>
      </w:r>
      <w:r w:rsidRPr="00E85847">
        <w:rPr>
          <w:rFonts w:cs="Arial"/>
          <w:color w:val="333333"/>
          <w:sz w:val="24"/>
          <w:szCs w:val="24"/>
          <w:lang w:val="en-GB"/>
        </w:rPr>
        <w:t xml:space="preserve"> out the major conflicts and tensions in food policy.</w:t>
      </w:r>
      <w:r w:rsidR="006C5A8D" w:rsidRPr="00E85847">
        <w:rPr>
          <w:sz w:val="24"/>
          <w:szCs w:val="24"/>
          <w:lang w:val="en-GB"/>
        </w:rPr>
        <w:t xml:space="preserve"> </w:t>
      </w:r>
    </w:p>
    <w:p w14:paraId="1734C1F5" w14:textId="6EF8E692" w:rsidR="00780A6E" w:rsidRPr="00E85847" w:rsidRDefault="00780A6E" w:rsidP="0092261E">
      <w:pPr>
        <w:pStyle w:val="NormalWeb"/>
        <w:shd w:val="clear" w:color="auto" w:fill="FFFFFF"/>
        <w:spacing w:before="0" w:beforeAutospacing="0" w:after="0" w:afterAutospacing="0" w:line="360" w:lineRule="auto"/>
        <w:ind w:right="-20"/>
        <w:jc w:val="both"/>
        <w:rPr>
          <w:rFonts w:cs="Arial"/>
          <w:color w:val="333333"/>
          <w:sz w:val="24"/>
          <w:szCs w:val="24"/>
          <w:lang w:val="en-GB"/>
        </w:rPr>
      </w:pPr>
    </w:p>
    <w:p w14:paraId="2D7792A3" w14:textId="4104CBEA" w:rsidR="0054203C" w:rsidRPr="00E85847" w:rsidRDefault="00780A6E" w:rsidP="0092261E">
      <w:pPr>
        <w:pStyle w:val="NormalWeb"/>
        <w:shd w:val="clear" w:color="auto" w:fill="FFFFFF"/>
        <w:spacing w:before="0" w:beforeAutospacing="0" w:after="0" w:afterAutospacing="0" w:line="360" w:lineRule="auto"/>
        <w:ind w:right="-20"/>
        <w:jc w:val="both"/>
        <w:rPr>
          <w:rFonts w:cs="Arial"/>
          <w:color w:val="333333"/>
          <w:sz w:val="24"/>
          <w:szCs w:val="24"/>
          <w:lang w:val="en-GB"/>
        </w:rPr>
      </w:pPr>
      <w:r w:rsidRPr="00E85847">
        <w:rPr>
          <w:rFonts w:cs="Arial"/>
          <w:b/>
          <w:bCs/>
          <w:i/>
          <w:iCs/>
          <w:color w:val="333333"/>
          <w:sz w:val="24"/>
          <w:szCs w:val="24"/>
          <w:lang w:val="en-GB"/>
        </w:rPr>
        <w:t>What you need to do to prepare for the class</w:t>
      </w:r>
    </w:p>
    <w:p w14:paraId="5F4130FC" w14:textId="6F97B176" w:rsidR="004D105D" w:rsidRPr="00E85847" w:rsidRDefault="004D105D" w:rsidP="0092261E">
      <w:pPr>
        <w:spacing w:line="360" w:lineRule="auto"/>
        <w:jc w:val="both"/>
        <w:rPr>
          <w:rFonts w:ascii="Times" w:hAnsi="Times"/>
          <w:color w:val="333333"/>
          <w:shd w:val="clear" w:color="auto" w:fill="FFFFFF"/>
        </w:rPr>
      </w:pPr>
      <w:r w:rsidRPr="00E85847">
        <w:rPr>
          <w:rFonts w:ascii="Times" w:hAnsi="Times"/>
          <w:color w:val="333333"/>
          <w:shd w:val="clear" w:color="auto" w:fill="FFFFFF"/>
        </w:rPr>
        <w:t xml:space="preserve">Chapter 1 in the book </w:t>
      </w:r>
      <w:r w:rsidR="006C5A8D" w:rsidRPr="00E85847">
        <w:rPr>
          <w:rFonts w:ascii="Times" w:hAnsi="Times"/>
        </w:rPr>
        <w:t xml:space="preserve">Lang, T., Barling, D. and Caraher, M. (2009). </w:t>
      </w:r>
      <w:r w:rsidR="006C5A8D" w:rsidRPr="00E85847">
        <w:rPr>
          <w:rFonts w:ascii="Times" w:hAnsi="Times"/>
          <w:i/>
        </w:rPr>
        <w:t xml:space="preserve">Food Policy: integrating health, environment and society. </w:t>
      </w:r>
      <w:r w:rsidR="006C5A8D" w:rsidRPr="00E85847">
        <w:rPr>
          <w:rFonts w:ascii="Times" w:hAnsi="Times"/>
        </w:rPr>
        <w:t>Oxford University Press, Oxford</w:t>
      </w:r>
    </w:p>
    <w:p w14:paraId="0DD98BB1" w14:textId="6D04BA68" w:rsidR="009B5BBF" w:rsidRPr="00E85847" w:rsidRDefault="009067BB" w:rsidP="0092261E">
      <w:pPr>
        <w:spacing w:line="360" w:lineRule="auto"/>
        <w:jc w:val="both"/>
        <w:rPr>
          <w:rFonts w:ascii="Times" w:hAnsi="Times"/>
          <w:color w:val="333333"/>
          <w:shd w:val="clear" w:color="auto" w:fill="FFFFFF"/>
        </w:rPr>
      </w:pPr>
      <w:r w:rsidRPr="00E85847">
        <w:rPr>
          <w:rFonts w:cs="Arial"/>
          <w:color w:val="333333"/>
        </w:rPr>
        <w:t xml:space="preserve">Think about what </w:t>
      </w:r>
      <w:r w:rsidR="0069101A" w:rsidRPr="00E85847">
        <w:rPr>
          <w:rFonts w:cs="Arial"/>
          <w:color w:val="333333"/>
        </w:rPr>
        <w:t xml:space="preserve">you </w:t>
      </w:r>
      <w:r w:rsidRPr="00E85847">
        <w:rPr>
          <w:rFonts w:cs="Arial"/>
          <w:color w:val="333333"/>
        </w:rPr>
        <w:t>associate with food policy and how it might relate to food systems?</w:t>
      </w:r>
    </w:p>
    <w:p w14:paraId="63010F1C" w14:textId="77777777" w:rsidR="0054203C" w:rsidRDefault="0054203C" w:rsidP="0092261E">
      <w:pPr>
        <w:spacing w:line="360" w:lineRule="auto"/>
        <w:jc w:val="both"/>
        <w:rPr>
          <w:rFonts w:ascii="Times" w:hAnsi="Times"/>
        </w:rPr>
      </w:pPr>
    </w:p>
    <w:p w14:paraId="77AC6F53" w14:textId="77777777" w:rsidR="00E85847" w:rsidRPr="00E85847" w:rsidRDefault="00E85847" w:rsidP="0092261E">
      <w:pPr>
        <w:spacing w:line="360" w:lineRule="auto"/>
        <w:jc w:val="both"/>
        <w:rPr>
          <w:rFonts w:ascii="Times" w:hAnsi="Times"/>
        </w:rPr>
      </w:pPr>
    </w:p>
    <w:p w14:paraId="3AAD7DAA" w14:textId="66A551BC" w:rsidR="0054203C" w:rsidRPr="00E85847" w:rsidRDefault="0054203C" w:rsidP="0092261E">
      <w:pPr>
        <w:pStyle w:val="Title"/>
        <w:jc w:val="both"/>
      </w:pPr>
      <w:r w:rsidRPr="00E85847">
        <w:t xml:space="preserve">Class 2 </w:t>
      </w:r>
      <w:r w:rsidR="002A6395" w:rsidRPr="00E85847">
        <w:t xml:space="preserve">Globalization, </w:t>
      </w:r>
      <w:r w:rsidR="004D105D" w:rsidRPr="00E85847">
        <w:t>t</w:t>
      </w:r>
      <w:r w:rsidRPr="00E85847">
        <w:t>he Nutrition Transition</w:t>
      </w:r>
      <w:r w:rsidR="002A6395" w:rsidRPr="00E85847">
        <w:t>,</w:t>
      </w:r>
      <w:r w:rsidRPr="00E85847">
        <w:t xml:space="preserve"> </w:t>
      </w:r>
      <w:r w:rsidR="009B5BBF" w:rsidRPr="00E85847">
        <w:t xml:space="preserve">Nutritionism </w:t>
      </w:r>
      <w:r w:rsidR="002A6395" w:rsidRPr="00E85847">
        <w:t xml:space="preserve">and Global Equity </w:t>
      </w:r>
      <w:r w:rsidR="00AB6B4A" w:rsidRPr="00E85847">
        <w:t>(</w:t>
      </w:r>
      <w:r w:rsidR="0069101A" w:rsidRPr="00E85847">
        <w:t>Monday 9/01/</w:t>
      </w:r>
      <w:r w:rsidR="00AB6B4A" w:rsidRPr="00E85847">
        <w:t>2017)</w:t>
      </w:r>
    </w:p>
    <w:p w14:paraId="103EA440" w14:textId="77777777" w:rsidR="00025D76" w:rsidRDefault="00025D76" w:rsidP="0092261E">
      <w:pPr>
        <w:shd w:val="clear" w:color="auto" w:fill="FFFFFF"/>
        <w:spacing w:after="150" w:line="360" w:lineRule="auto"/>
        <w:jc w:val="both"/>
        <w:rPr>
          <w:rFonts w:ascii="Times" w:eastAsiaTheme="minorEastAsia" w:hAnsi="Times" w:cs="Arial"/>
          <w:b/>
          <w:bCs/>
          <w:i/>
          <w:iCs/>
          <w:color w:val="333333"/>
        </w:rPr>
      </w:pPr>
    </w:p>
    <w:p w14:paraId="08A41082" w14:textId="77777777" w:rsidR="004D105D" w:rsidRPr="00E85847" w:rsidRDefault="004D105D" w:rsidP="0092261E">
      <w:pPr>
        <w:shd w:val="clear" w:color="auto" w:fill="FFFFFF"/>
        <w:spacing w:after="150" w:line="360" w:lineRule="auto"/>
        <w:jc w:val="both"/>
        <w:rPr>
          <w:rFonts w:ascii="Times" w:eastAsiaTheme="minorEastAsia" w:hAnsi="Times" w:cs="Arial"/>
          <w:color w:val="333333"/>
        </w:rPr>
      </w:pPr>
      <w:r w:rsidRPr="00E85847">
        <w:rPr>
          <w:rFonts w:ascii="Times" w:eastAsiaTheme="minorEastAsia" w:hAnsi="Times" w:cs="Arial"/>
          <w:b/>
          <w:bCs/>
          <w:i/>
          <w:iCs/>
          <w:color w:val="333333"/>
        </w:rPr>
        <w:t>What the lecture will be about</w:t>
      </w:r>
    </w:p>
    <w:p w14:paraId="191A0A78" w14:textId="332F0E0D" w:rsidR="004D105D" w:rsidRPr="00E85847" w:rsidRDefault="004D105D" w:rsidP="0092261E">
      <w:pPr>
        <w:shd w:val="clear" w:color="auto" w:fill="FFFFFF"/>
        <w:spacing w:after="150" w:line="360" w:lineRule="auto"/>
        <w:jc w:val="both"/>
        <w:rPr>
          <w:rFonts w:ascii="Times" w:eastAsiaTheme="minorEastAsia" w:hAnsi="Times" w:cs="Arial"/>
          <w:color w:val="333333"/>
        </w:rPr>
      </w:pPr>
      <w:r w:rsidRPr="00E85847">
        <w:rPr>
          <w:rFonts w:ascii="Times" w:eastAsiaTheme="minorEastAsia" w:hAnsi="Times" w:cs="Arial"/>
          <w:color w:val="333333"/>
        </w:rPr>
        <w:t xml:space="preserve">The lecture will be on the role of the policies and processes of globalisation in transforming the food policy space internationally. </w:t>
      </w:r>
      <w:r w:rsidR="006C5A8D" w:rsidRPr="00E85847">
        <w:rPr>
          <w:rFonts w:ascii="Times" w:eastAsiaTheme="minorEastAsia" w:hAnsi="Times" w:cs="Arial"/>
          <w:color w:val="333333"/>
        </w:rPr>
        <w:t xml:space="preserve">This will relate to the topic of food systems covered in class 1. </w:t>
      </w:r>
      <w:r w:rsidRPr="00E85847">
        <w:rPr>
          <w:rFonts w:ascii="Times" w:eastAsiaTheme="minorEastAsia" w:hAnsi="Times" w:cs="Arial"/>
          <w:color w:val="333333"/>
        </w:rPr>
        <w:t>It will define globalisation and the theories and ideas that propelled it forward. It will describe the specific food-related policies that have taken it forward and analyse how these policies have wrought changes throughout the food system.</w:t>
      </w:r>
      <w:r w:rsidR="006C5A8D" w:rsidRPr="00E85847">
        <w:rPr>
          <w:rFonts w:ascii="Times" w:eastAsiaTheme="minorEastAsia" w:hAnsi="Times" w:cs="Arial"/>
          <w:color w:val="333333"/>
        </w:rPr>
        <w:t xml:space="preserve"> For example </w:t>
      </w:r>
    </w:p>
    <w:p w14:paraId="17105CC3" w14:textId="1F1034DE" w:rsidR="004D105D" w:rsidRPr="00E85847" w:rsidRDefault="002A6395" w:rsidP="0092261E">
      <w:pPr>
        <w:shd w:val="clear" w:color="auto" w:fill="FFFFFF"/>
        <w:spacing w:after="150" w:line="276" w:lineRule="auto"/>
        <w:ind w:left="851" w:right="509"/>
        <w:jc w:val="both"/>
        <w:rPr>
          <w:rFonts w:ascii="Times" w:eastAsiaTheme="minorEastAsia" w:hAnsi="Times" w:cs="Arial"/>
          <w:i/>
          <w:color w:val="333333"/>
        </w:rPr>
      </w:pPr>
      <w:r w:rsidRPr="00E85847">
        <w:rPr>
          <w:rFonts w:ascii="Times" w:eastAsiaTheme="minorEastAsia" w:hAnsi="Times" w:cs="Arial"/>
          <w:i/>
          <w:color w:val="333333"/>
        </w:rPr>
        <w:t>If we think of the world as a global table with ten people sitting down for a meal; organised by population 2 are Chinese, 2 are Indian, 1 is from NE, S and Central Asia, 1 from SE Asia and Oceana, 1 from Sub-Saharan Africa, 1 for the remainder of Africa and the Middle East, 1 for Europe and the last for south, central and North America. Yet if organised by nourishment one is hungry, two are obese, more than half eat a mainly vegetarian diet, with strict vegans occupying one seat, organised by consumption America occupies 3 seats</w:t>
      </w:r>
    </w:p>
    <w:p w14:paraId="2F3AC57E" w14:textId="134D73DA" w:rsidR="006C5A8D" w:rsidRPr="00E85847" w:rsidRDefault="00EB5379" w:rsidP="0092261E">
      <w:pPr>
        <w:shd w:val="clear" w:color="auto" w:fill="FFFFFF"/>
        <w:spacing w:after="150" w:line="360" w:lineRule="auto"/>
        <w:ind w:right="509"/>
        <w:jc w:val="both"/>
        <w:rPr>
          <w:rFonts w:ascii="Times" w:eastAsiaTheme="minorEastAsia" w:hAnsi="Times" w:cs="Arial"/>
          <w:color w:val="333333"/>
        </w:rPr>
      </w:pPr>
      <w:r w:rsidRPr="00E85847">
        <w:rPr>
          <w:rFonts w:ascii="Times" w:eastAsiaTheme="minorEastAsia" w:hAnsi="Times" w:cs="Arial"/>
          <w:noProof/>
          <w:color w:val="333333"/>
          <w:lang w:val="en-US"/>
        </w:rPr>
        <w:drawing>
          <wp:anchor distT="0" distB="0" distL="114300" distR="114300" simplePos="0" relativeHeight="251661312" behindDoc="0" locked="0" layoutInCell="1" allowOverlap="1" wp14:anchorId="021E622F" wp14:editId="2FAAD332">
            <wp:simplePos x="0" y="0"/>
            <wp:positionH relativeFrom="column">
              <wp:posOffset>1905</wp:posOffset>
            </wp:positionH>
            <wp:positionV relativeFrom="paragraph">
              <wp:posOffset>262255</wp:posOffset>
            </wp:positionV>
            <wp:extent cx="3645535" cy="3395345"/>
            <wp:effectExtent l="0" t="0" r="12065" b="8255"/>
            <wp:wrapSquare wrapText="bothSides"/>
            <wp:docPr id="194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9"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45535" cy="339534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622105" w:rsidRPr="00E85847">
        <w:rPr>
          <w:rFonts w:ascii="Times" w:eastAsiaTheme="minorEastAsia" w:hAnsi="Times" w:cs="Arial"/>
          <w:color w:val="333333"/>
        </w:rPr>
        <w:t xml:space="preserve"> Issues related to choice will be dealt with along with the illusion of choice which is often called </w:t>
      </w:r>
      <w:r w:rsidR="009067BB" w:rsidRPr="00E85847">
        <w:rPr>
          <w:rFonts w:ascii="Times" w:eastAsiaTheme="minorEastAsia" w:hAnsi="Times" w:cs="Arial"/>
          <w:color w:val="333333"/>
        </w:rPr>
        <w:t>pseudovariety</w:t>
      </w:r>
      <w:r w:rsidRPr="00E85847">
        <w:rPr>
          <w:rFonts w:ascii="Times" w:eastAsiaTheme="minorEastAsia" w:hAnsi="Times" w:cs="Arial"/>
          <w:color w:val="333333"/>
        </w:rPr>
        <w:t xml:space="preserve">. Some of this can be seen in the following diagram. The tension between the consumer and citizen will </w:t>
      </w:r>
      <w:r w:rsidR="009067BB" w:rsidRPr="00E85847">
        <w:rPr>
          <w:rFonts w:ascii="Times" w:eastAsiaTheme="minorEastAsia" w:hAnsi="Times" w:cs="Arial"/>
          <w:color w:val="333333"/>
        </w:rPr>
        <w:t xml:space="preserve">also </w:t>
      </w:r>
      <w:r w:rsidRPr="00E85847">
        <w:rPr>
          <w:rFonts w:ascii="Times" w:eastAsiaTheme="minorEastAsia" w:hAnsi="Times" w:cs="Arial"/>
          <w:color w:val="333333"/>
        </w:rPr>
        <w:t xml:space="preserve">be drawn out. </w:t>
      </w:r>
    </w:p>
    <w:p w14:paraId="7CC7976E" w14:textId="77777777" w:rsidR="00622105" w:rsidRPr="00E85847" w:rsidRDefault="00622105" w:rsidP="0092261E">
      <w:pPr>
        <w:shd w:val="clear" w:color="auto" w:fill="FFFFFF"/>
        <w:spacing w:after="150" w:line="360" w:lineRule="auto"/>
        <w:ind w:right="509"/>
        <w:jc w:val="both"/>
        <w:rPr>
          <w:rFonts w:ascii="Times" w:eastAsiaTheme="minorEastAsia" w:hAnsi="Times" w:cs="Arial"/>
          <w:color w:val="333333"/>
        </w:rPr>
      </w:pPr>
    </w:p>
    <w:p w14:paraId="69C35D09" w14:textId="77777777" w:rsidR="004D105D" w:rsidRPr="00E85847" w:rsidRDefault="004D105D" w:rsidP="0092261E">
      <w:pPr>
        <w:shd w:val="clear" w:color="auto" w:fill="FFFFFF"/>
        <w:spacing w:after="150"/>
        <w:jc w:val="both"/>
        <w:rPr>
          <w:rFonts w:ascii="Times" w:eastAsiaTheme="minorEastAsia" w:hAnsi="Times" w:cs="Arial"/>
          <w:color w:val="333333"/>
        </w:rPr>
      </w:pPr>
      <w:r w:rsidRPr="00E85847">
        <w:rPr>
          <w:rFonts w:ascii="Times" w:eastAsiaTheme="minorEastAsia" w:hAnsi="Times" w:cs="Arial"/>
          <w:b/>
          <w:bCs/>
          <w:i/>
          <w:iCs/>
          <w:color w:val="333333"/>
        </w:rPr>
        <w:t>What you need to do to prepare for the class</w:t>
      </w:r>
    </w:p>
    <w:p w14:paraId="06D504F4" w14:textId="12780445" w:rsidR="004D105D" w:rsidRPr="00E85847" w:rsidRDefault="006A0D51" w:rsidP="00E85847">
      <w:pPr>
        <w:shd w:val="clear" w:color="auto" w:fill="FFFFFF"/>
        <w:spacing w:before="8" w:line="360" w:lineRule="auto"/>
        <w:ind w:right="84"/>
        <w:jc w:val="both"/>
        <w:rPr>
          <w:rFonts w:ascii="Times" w:eastAsiaTheme="minorEastAsia" w:hAnsi="Times" w:cs="Arial"/>
          <w:color w:val="333333"/>
        </w:rPr>
      </w:pPr>
      <w:r w:rsidRPr="00E85847">
        <w:rPr>
          <w:rFonts w:ascii="Times" w:eastAsiaTheme="minorEastAsia" w:hAnsi="Times" w:cs="Arial"/>
          <w:color w:val="333333"/>
        </w:rPr>
        <w:t xml:space="preserve">Read </w:t>
      </w:r>
      <w:r w:rsidR="00AD7AC7" w:rsidRPr="00E85847">
        <w:rPr>
          <w:rFonts w:ascii="Times" w:eastAsiaTheme="minorEastAsia" w:hAnsi="Times" w:cs="Arial"/>
          <w:color w:val="333333"/>
        </w:rPr>
        <w:t xml:space="preserve">Caraher, M. (2011). </w:t>
      </w:r>
      <w:hyperlink r:id="rId14" w:history="1">
        <w:r w:rsidR="00AD7AC7" w:rsidRPr="00E85847">
          <w:rPr>
            <w:rStyle w:val="Hyperlink"/>
            <w:rFonts w:ascii="Times" w:eastAsiaTheme="minorEastAsia" w:hAnsi="Times" w:cs="Arial"/>
            <w:b/>
            <w:bCs/>
          </w:rPr>
          <w:t>Food Austerity: a lifestyle choice for whom!</w:t>
        </w:r>
      </w:hyperlink>
      <w:r w:rsidR="00AD7AC7" w:rsidRPr="00E85847">
        <w:rPr>
          <w:rFonts w:ascii="Times" w:eastAsiaTheme="minorEastAsia" w:hAnsi="Times" w:cs="Arial"/>
          <w:color w:val="333333"/>
        </w:rPr>
        <w:t xml:space="preserve">. </w:t>
      </w:r>
      <w:r w:rsidR="00AD7AC7" w:rsidRPr="00E85847">
        <w:rPr>
          <w:rFonts w:ascii="Times" w:eastAsiaTheme="minorEastAsia" w:hAnsi="Times" w:cs="Arial"/>
          <w:i/>
          <w:iCs/>
          <w:color w:val="333333"/>
        </w:rPr>
        <w:t>Journal of the Home Economics Institute of Australia</w:t>
      </w:r>
      <w:r w:rsidR="00AD7AC7" w:rsidRPr="00E85847">
        <w:rPr>
          <w:rFonts w:ascii="Times" w:eastAsiaTheme="minorEastAsia" w:hAnsi="Times" w:cs="Arial"/>
          <w:color w:val="333333"/>
        </w:rPr>
        <w:t>, 18(2), 17-25.</w:t>
      </w:r>
    </w:p>
    <w:p w14:paraId="7D8D0012" w14:textId="0861293F" w:rsidR="004D105D" w:rsidRPr="00E85847" w:rsidRDefault="00E85847" w:rsidP="00E85847">
      <w:pPr>
        <w:shd w:val="clear" w:color="auto" w:fill="FFFFFF"/>
        <w:spacing w:after="150" w:line="360" w:lineRule="auto"/>
        <w:ind w:right="-58"/>
        <w:jc w:val="both"/>
        <w:rPr>
          <w:rFonts w:ascii="Times" w:eastAsiaTheme="minorEastAsia" w:hAnsi="Times" w:cs="Arial"/>
          <w:color w:val="333333"/>
        </w:rPr>
      </w:pPr>
      <w:r w:rsidRPr="00E85847">
        <w:rPr>
          <w:rFonts w:ascii="Times" w:eastAsiaTheme="minorEastAsia" w:hAnsi="Times" w:cs="Arial"/>
          <w:color w:val="333333"/>
        </w:rPr>
        <w:t xml:space="preserve">Chapter 7, Behaviour and Culture in </w:t>
      </w:r>
      <w:r>
        <w:rPr>
          <w:rFonts w:ascii="Times" w:hAnsi="Times"/>
        </w:rPr>
        <w:t>Lang</w:t>
      </w:r>
      <w:r w:rsidRPr="00E85847">
        <w:rPr>
          <w:rFonts w:ascii="Times" w:hAnsi="Times"/>
        </w:rPr>
        <w:t xml:space="preserve">, T., Barling, D. and Caraher, M. (2009). </w:t>
      </w:r>
      <w:r w:rsidRPr="00E85847">
        <w:rPr>
          <w:rFonts w:ascii="Times" w:hAnsi="Times"/>
          <w:i/>
        </w:rPr>
        <w:t xml:space="preserve">Food Policy: integrating health, environment and society. </w:t>
      </w:r>
      <w:r w:rsidRPr="00E85847">
        <w:rPr>
          <w:rFonts w:ascii="Times" w:hAnsi="Times"/>
        </w:rPr>
        <w:t>Oxford University Press, Oxford</w:t>
      </w:r>
    </w:p>
    <w:p w14:paraId="6FD8C1F5" w14:textId="77777777" w:rsidR="0054203C" w:rsidRPr="00E85847" w:rsidRDefault="0054203C" w:rsidP="0092261E">
      <w:pPr>
        <w:spacing w:line="360" w:lineRule="auto"/>
        <w:jc w:val="both"/>
        <w:rPr>
          <w:rFonts w:ascii="Times" w:hAnsi="Times"/>
        </w:rPr>
      </w:pPr>
    </w:p>
    <w:p w14:paraId="010C4223" w14:textId="77777777" w:rsidR="009B5BBF" w:rsidRPr="00E85847" w:rsidRDefault="0054203C" w:rsidP="0092261E">
      <w:pPr>
        <w:pStyle w:val="Title"/>
        <w:jc w:val="both"/>
      </w:pPr>
      <w:r w:rsidRPr="00E85847">
        <w:t xml:space="preserve">Class 3 Supermarketisation </w:t>
      </w:r>
      <w:r w:rsidR="009B5BBF" w:rsidRPr="00E85847">
        <w:t>and Concentration in the food chain</w:t>
      </w:r>
    </w:p>
    <w:p w14:paraId="6995D913" w14:textId="6F3D8843" w:rsidR="0054203C" w:rsidRPr="00E85847" w:rsidRDefault="00AB6B4A" w:rsidP="0092261E">
      <w:pPr>
        <w:pStyle w:val="Title"/>
        <w:jc w:val="both"/>
      </w:pPr>
      <w:r w:rsidRPr="00E85847">
        <w:t>(</w:t>
      </w:r>
      <w:r w:rsidR="0069101A" w:rsidRPr="00E85847">
        <w:t xml:space="preserve">Tuesday </w:t>
      </w:r>
      <w:r w:rsidRPr="00E85847">
        <w:t>10/</w:t>
      </w:r>
      <w:r w:rsidR="0069101A" w:rsidRPr="00E85847">
        <w:t>0</w:t>
      </w:r>
      <w:r w:rsidRPr="00E85847">
        <w:t>1/2017)</w:t>
      </w:r>
    </w:p>
    <w:p w14:paraId="5F59B9ED" w14:textId="77777777" w:rsidR="00025D76" w:rsidRDefault="00025D76" w:rsidP="0092261E">
      <w:pPr>
        <w:shd w:val="clear" w:color="auto" w:fill="FFFFFF"/>
        <w:spacing w:after="150" w:line="360" w:lineRule="auto"/>
        <w:jc w:val="both"/>
        <w:rPr>
          <w:rFonts w:ascii="Times" w:eastAsiaTheme="minorEastAsia" w:hAnsi="Times" w:cs="Arial"/>
          <w:b/>
          <w:bCs/>
          <w:i/>
          <w:iCs/>
          <w:color w:val="333333"/>
        </w:rPr>
      </w:pPr>
    </w:p>
    <w:p w14:paraId="03AA084D" w14:textId="77777777" w:rsidR="00AD7AC7" w:rsidRPr="00E85847" w:rsidRDefault="00AD7AC7" w:rsidP="0092261E">
      <w:pPr>
        <w:shd w:val="clear" w:color="auto" w:fill="FFFFFF"/>
        <w:spacing w:after="150" w:line="360" w:lineRule="auto"/>
        <w:jc w:val="both"/>
        <w:rPr>
          <w:rFonts w:ascii="Times" w:eastAsiaTheme="minorEastAsia" w:hAnsi="Times" w:cs="Arial"/>
          <w:color w:val="333333"/>
        </w:rPr>
      </w:pPr>
      <w:r w:rsidRPr="00E85847">
        <w:rPr>
          <w:rFonts w:ascii="Times" w:eastAsiaTheme="minorEastAsia" w:hAnsi="Times" w:cs="Arial"/>
          <w:b/>
          <w:bCs/>
          <w:i/>
          <w:iCs/>
          <w:color w:val="333333"/>
        </w:rPr>
        <w:t>What the lecture will be about</w:t>
      </w:r>
    </w:p>
    <w:p w14:paraId="669137D0" w14:textId="3B279BBB" w:rsidR="00E63563" w:rsidRPr="00E85847" w:rsidRDefault="00EB5379" w:rsidP="0092261E">
      <w:pPr>
        <w:pStyle w:val="NormalWeb"/>
        <w:shd w:val="clear" w:color="auto" w:fill="FFFFFF"/>
        <w:spacing w:before="0" w:line="360" w:lineRule="auto"/>
        <w:ind w:right="-20"/>
        <w:jc w:val="both"/>
        <w:rPr>
          <w:rFonts w:cs="Arial"/>
          <w:color w:val="333333"/>
          <w:sz w:val="24"/>
          <w:szCs w:val="24"/>
          <w:lang w:val="en-GB"/>
        </w:rPr>
      </w:pPr>
      <w:r w:rsidRPr="00E85847">
        <w:rPr>
          <w:rFonts w:cs="Arial"/>
          <w:color w:val="333333"/>
          <w:sz w:val="24"/>
          <w:szCs w:val="24"/>
          <w:lang w:val="en-GB"/>
        </w:rPr>
        <w:t xml:space="preserve">This class will lead on from lecture 2 and build on some of the key concepts of consumer versus citizen rights. </w:t>
      </w:r>
      <w:r w:rsidR="00AD7AC7" w:rsidRPr="00E85847">
        <w:rPr>
          <w:rFonts w:cs="Arial"/>
          <w:color w:val="333333"/>
          <w:sz w:val="24"/>
          <w:szCs w:val="24"/>
          <w:lang w:val="en-GB"/>
        </w:rPr>
        <w:t xml:space="preserve">The ‘supermarket revolution’ </w:t>
      </w:r>
      <w:r w:rsidR="00622105" w:rsidRPr="00E85847">
        <w:rPr>
          <w:rFonts w:cs="Arial"/>
          <w:color w:val="333333"/>
          <w:sz w:val="24"/>
          <w:szCs w:val="24"/>
          <w:lang w:val="en-GB"/>
        </w:rPr>
        <w:t xml:space="preserve">is the outcome of 2 </w:t>
      </w:r>
      <w:r w:rsidR="0006176A" w:rsidRPr="00E85847">
        <w:rPr>
          <w:rFonts w:cs="Arial"/>
          <w:color w:val="333333"/>
          <w:sz w:val="24"/>
          <w:szCs w:val="24"/>
          <w:lang w:val="en-GB"/>
        </w:rPr>
        <w:t>developments</w:t>
      </w:r>
      <w:r w:rsidR="00622105" w:rsidRPr="00E85847">
        <w:rPr>
          <w:rFonts w:cs="Arial"/>
          <w:color w:val="333333"/>
          <w:sz w:val="24"/>
          <w:szCs w:val="24"/>
          <w:lang w:val="en-GB"/>
        </w:rPr>
        <w:t>: an agrifood supply chain revolution and an urban food provisioning, or consumer, revolution</w:t>
      </w:r>
      <w:r w:rsidR="00004DCE" w:rsidRPr="00E85847">
        <w:rPr>
          <w:rFonts w:cs="Arial"/>
          <w:color w:val="333333"/>
          <w:sz w:val="24"/>
          <w:szCs w:val="24"/>
          <w:lang w:val="en-GB"/>
        </w:rPr>
        <w:t xml:space="preserve">, </w:t>
      </w:r>
      <w:r w:rsidR="00AD7AC7" w:rsidRPr="00E85847">
        <w:rPr>
          <w:rFonts w:cs="Arial"/>
          <w:color w:val="333333"/>
          <w:sz w:val="24"/>
          <w:szCs w:val="24"/>
          <w:lang w:val="en-GB"/>
        </w:rPr>
        <w:t xml:space="preserve">such processes </w:t>
      </w:r>
      <w:r w:rsidR="00004DCE" w:rsidRPr="00E85847">
        <w:rPr>
          <w:rFonts w:cs="Arial"/>
          <w:color w:val="333333"/>
          <w:sz w:val="24"/>
          <w:szCs w:val="24"/>
          <w:lang w:val="en-GB"/>
        </w:rPr>
        <w:t>result in:</w:t>
      </w:r>
    </w:p>
    <w:p w14:paraId="3E6B4C74" w14:textId="5DE77C23" w:rsidR="00622105" w:rsidRPr="00E85847" w:rsidRDefault="00622105" w:rsidP="0092261E">
      <w:pPr>
        <w:pStyle w:val="NormalWeb"/>
        <w:numPr>
          <w:ilvl w:val="0"/>
          <w:numId w:val="1"/>
        </w:numPr>
        <w:shd w:val="clear" w:color="auto" w:fill="FFFFFF"/>
        <w:spacing w:before="0" w:line="360" w:lineRule="auto"/>
        <w:ind w:right="-20"/>
        <w:jc w:val="both"/>
        <w:rPr>
          <w:rFonts w:cs="Arial"/>
          <w:color w:val="333333"/>
          <w:sz w:val="24"/>
          <w:szCs w:val="24"/>
          <w:lang w:val="en-GB"/>
        </w:rPr>
      </w:pPr>
      <w:r w:rsidRPr="00E85847">
        <w:rPr>
          <w:rFonts w:cs="Arial"/>
          <w:color w:val="333333"/>
          <w:sz w:val="24"/>
          <w:szCs w:val="24"/>
          <w:lang w:val="en-GB"/>
        </w:rPr>
        <w:t xml:space="preserve">A </w:t>
      </w:r>
      <w:r w:rsidR="0006176A" w:rsidRPr="00E85847">
        <w:rPr>
          <w:rFonts w:cs="Arial"/>
          <w:color w:val="333333"/>
          <w:sz w:val="24"/>
          <w:szCs w:val="24"/>
          <w:lang w:val="en-GB"/>
        </w:rPr>
        <w:t>small number</w:t>
      </w:r>
      <w:r w:rsidRPr="00E85847">
        <w:rPr>
          <w:rFonts w:cs="Arial"/>
          <w:color w:val="333333"/>
          <w:sz w:val="24"/>
          <w:szCs w:val="24"/>
          <w:lang w:val="en-GB"/>
        </w:rPr>
        <w:t xml:space="preserve"> of supermarkets come to dominate food retail in any one country</w:t>
      </w:r>
      <w:r w:rsidR="00EB5379" w:rsidRPr="00E85847">
        <w:rPr>
          <w:rFonts w:cs="Arial"/>
          <w:color w:val="333333"/>
          <w:sz w:val="24"/>
          <w:szCs w:val="24"/>
          <w:lang w:val="en-GB"/>
        </w:rPr>
        <w:t>.</w:t>
      </w:r>
    </w:p>
    <w:p w14:paraId="3560D821" w14:textId="156B1A24" w:rsidR="00622105" w:rsidRPr="00E85847" w:rsidRDefault="0006176A" w:rsidP="0092261E">
      <w:pPr>
        <w:pStyle w:val="NormalWeb"/>
        <w:numPr>
          <w:ilvl w:val="0"/>
          <w:numId w:val="1"/>
        </w:numPr>
        <w:shd w:val="clear" w:color="auto" w:fill="FFFFFF"/>
        <w:spacing w:before="0" w:line="360" w:lineRule="auto"/>
        <w:ind w:right="-20"/>
        <w:jc w:val="both"/>
        <w:rPr>
          <w:rFonts w:cs="Arial"/>
          <w:color w:val="333333"/>
          <w:sz w:val="24"/>
          <w:szCs w:val="24"/>
          <w:lang w:val="en-GB"/>
        </w:rPr>
      </w:pPr>
      <w:r w:rsidRPr="00E85847">
        <w:rPr>
          <w:rFonts w:cs="Arial"/>
          <w:color w:val="333333"/>
          <w:sz w:val="24"/>
          <w:szCs w:val="24"/>
          <w:lang w:val="en-GB"/>
        </w:rPr>
        <w:t>S</w:t>
      </w:r>
      <w:r w:rsidR="00622105" w:rsidRPr="00E85847">
        <w:rPr>
          <w:rFonts w:cs="Arial"/>
          <w:color w:val="333333"/>
          <w:sz w:val="24"/>
          <w:szCs w:val="24"/>
          <w:lang w:val="en-GB"/>
        </w:rPr>
        <w:t>mall chains and single store formats</w:t>
      </w:r>
      <w:r w:rsidRPr="00E85847">
        <w:rPr>
          <w:rFonts w:cs="Arial"/>
          <w:color w:val="333333"/>
          <w:sz w:val="24"/>
          <w:szCs w:val="24"/>
          <w:lang w:val="en-GB"/>
        </w:rPr>
        <w:t xml:space="preserve"> disappear due to a lack of competiveness and mergers and acquisitions</w:t>
      </w:r>
      <w:r w:rsidR="00EB5379" w:rsidRPr="00E85847">
        <w:rPr>
          <w:rFonts w:cs="Arial"/>
          <w:color w:val="333333"/>
          <w:sz w:val="24"/>
          <w:szCs w:val="24"/>
          <w:lang w:val="en-GB"/>
        </w:rPr>
        <w:t>.</w:t>
      </w:r>
    </w:p>
    <w:p w14:paraId="390B2F1A" w14:textId="36757569" w:rsidR="00AD7AC7" w:rsidRPr="00E85847" w:rsidRDefault="0006176A" w:rsidP="0092261E">
      <w:pPr>
        <w:pStyle w:val="NormalWeb"/>
        <w:numPr>
          <w:ilvl w:val="0"/>
          <w:numId w:val="1"/>
        </w:numPr>
        <w:shd w:val="clear" w:color="auto" w:fill="FFFFFF"/>
        <w:spacing w:before="0" w:line="360" w:lineRule="auto"/>
        <w:ind w:right="-20"/>
        <w:jc w:val="both"/>
        <w:rPr>
          <w:rFonts w:cs="Arial"/>
          <w:color w:val="333333"/>
          <w:sz w:val="24"/>
          <w:szCs w:val="24"/>
          <w:lang w:val="en-GB"/>
        </w:rPr>
      </w:pPr>
      <w:r w:rsidRPr="00E85847">
        <w:rPr>
          <w:rFonts w:cs="Arial"/>
          <w:color w:val="333333"/>
          <w:sz w:val="24"/>
          <w:szCs w:val="24"/>
          <w:lang w:val="en-GB"/>
        </w:rPr>
        <w:t>Policy r</w:t>
      </w:r>
      <w:r w:rsidR="00622105" w:rsidRPr="00E85847">
        <w:rPr>
          <w:rFonts w:cs="Arial"/>
          <w:color w:val="333333"/>
          <w:sz w:val="24"/>
          <w:szCs w:val="24"/>
          <w:lang w:val="en-GB"/>
        </w:rPr>
        <w:t>egulators concern themselves with competition between ‘the majors’ and not the majors and minors</w:t>
      </w:r>
      <w:r w:rsidRPr="00E85847">
        <w:rPr>
          <w:rFonts w:cs="Arial"/>
          <w:color w:val="333333"/>
          <w:sz w:val="24"/>
          <w:szCs w:val="24"/>
          <w:lang w:val="en-GB"/>
        </w:rPr>
        <w:t>, often driven by the political imperative to drive food prices down</w:t>
      </w:r>
      <w:r w:rsidR="00EB5379" w:rsidRPr="00E85847">
        <w:rPr>
          <w:rFonts w:cs="Arial"/>
          <w:color w:val="333333"/>
          <w:sz w:val="24"/>
          <w:szCs w:val="24"/>
          <w:lang w:val="en-GB"/>
        </w:rPr>
        <w:t>.</w:t>
      </w:r>
    </w:p>
    <w:p w14:paraId="3A2E6A2E" w14:textId="31849005" w:rsidR="00E63563" w:rsidRPr="00E85847" w:rsidRDefault="00EB5379" w:rsidP="0092261E">
      <w:pPr>
        <w:widowControl w:val="0"/>
        <w:autoSpaceDE w:val="0"/>
        <w:autoSpaceDN w:val="0"/>
        <w:adjustRightInd w:val="0"/>
        <w:spacing w:line="360" w:lineRule="auto"/>
        <w:jc w:val="both"/>
        <w:rPr>
          <w:rFonts w:ascii="Times" w:hAnsi="Times"/>
        </w:rPr>
      </w:pPr>
      <w:r w:rsidRPr="00E85847">
        <w:rPr>
          <w:rFonts w:ascii="Times" w:hAnsi="Times"/>
        </w:rPr>
        <w:t>The context for all of this can be seen in the following example of g</w:t>
      </w:r>
      <w:r w:rsidR="00902F6B" w:rsidRPr="00E85847">
        <w:rPr>
          <w:rFonts w:ascii="Times" w:hAnsi="Times"/>
        </w:rPr>
        <w:t>lobal spending on advertising</w:t>
      </w:r>
      <w:r w:rsidR="0006176A" w:rsidRPr="00E85847">
        <w:rPr>
          <w:rFonts w:ascii="Times" w:hAnsi="Times"/>
        </w:rPr>
        <w:t>. Spending</w:t>
      </w:r>
      <w:r w:rsidRPr="00E85847">
        <w:rPr>
          <w:rFonts w:ascii="Times" w:hAnsi="Times"/>
        </w:rPr>
        <w:t xml:space="preserve"> </w:t>
      </w:r>
      <w:r w:rsidR="00902F6B" w:rsidRPr="00E85847">
        <w:rPr>
          <w:rFonts w:ascii="Times" w:hAnsi="Times"/>
        </w:rPr>
        <w:t>will increase in 2016, with large food companies the second biggest category after the automotive industry. These food companies are predicted to spend $30.7 billion on advertising and promotion, com</w:t>
      </w:r>
      <w:r w:rsidR="00622105" w:rsidRPr="00E85847">
        <w:rPr>
          <w:rFonts w:ascii="Times" w:hAnsi="Times"/>
        </w:rPr>
        <w:t>pared to $30.4 billion in 2015</w:t>
      </w:r>
      <w:r w:rsidR="00902F6B" w:rsidRPr="00E85847">
        <w:rPr>
          <w:rFonts w:ascii="Times" w:hAnsi="Times"/>
        </w:rPr>
        <w:t>. Oxfam (2013) estimates that worldwide, 500 companies control 70% of food choice. They identify ten powerful global food and beverage corporations, employing millions around the world and generating revenues of more than $1.1 billion a day. The global reach and influence of these companies is significant–their annual revenues of more than US$450bn equate to the GDP of  all low-income countries combined, which the World Bank puts at US$392.9bn in 2015.</w:t>
      </w:r>
    </w:p>
    <w:p w14:paraId="21AC46FF" w14:textId="77777777" w:rsidR="00E63563" w:rsidRPr="00E85847" w:rsidRDefault="00E63563" w:rsidP="0092261E">
      <w:pPr>
        <w:pStyle w:val="NormalWeb"/>
        <w:shd w:val="clear" w:color="auto" w:fill="FFFFFF"/>
        <w:spacing w:before="0" w:beforeAutospacing="0" w:after="0" w:afterAutospacing="0" w:line="360" w:lineRule="auto"/>
        <w:ind w:right="-20"/>
        <w:jc w:val="both"/>
        <w:rPr>
          <w:rFonts w:cs="Arial"/>
          <w:color w:val="333333"/>
          <w:sz w:val="24"/>
          <w:szCs w:val="24"/>
          <w:lang w:val="en-GB"/>
        </w:rPr>
      </w:pPr>
    </w:p>
    <w:p w14:paraId="6C170B7D" w14:textId="77777777" w:rsidR="00E63563" w:rsidRPr="00E85847" w:rsidRDefault="00E63563" w:rsidP="0092261E">
      <w:pPr>
        <w:pStyle w:val="NormalWeb"/>
        <w:shd w:val="clear" w:color="auto" w:fill="FFFFFF"/>
        <w:spacing w:before="0" w:beforeAutospacing="0" w:after="0" w:afterAutospacing="0" w:line="360" w:lineRule="auto"/>
        <w:ind w:right="-20"/>
        <w:jc w:val="both"/>
        <w:rPr>
          <w:rFonts w:cs="Arial"/>
          <w:b/>
          <w:bCs/>
          <w:i/>
          <w:iCs/>
          <w:color w:val="333333"/>
          <w:sz w:val="24"/>
          <w:szCs w:val="24"/>
          <w:lang w:val="en-GB"/>
        </w:rPr>
      </w:pPr>
      <w:r w:rsidRPr="00E85847">
        <w:rPr>
          <w:rFonts w:cs="Arial"/>
          <w:b/>
          <w:bCs/>
          <w:i/>
          <w:iCs/>
          <w:color w:val="333333"/>
          <w:sz w:val="24"/>
          <w:szCs w:val="24"/>
          <w:lang w:val="en-GB"/>
        </w:rPr>
        <w:t>What you need to do to prepare for the class</w:t>
      </w:r>
    </w:p>
    <w:p w14:paraId="3FBE20B7" w14:textId="7D857C20" w:rsidR="00E63563" w:rsidRPr="00394FE3" w:rsidRDefault="00004DCE" w:rsidP="0092261E">
      <w:pPr>
        <w:pStyle w:val="NormalWeb"/>
        <w:shd w:val="clear" w:color="auto" w:fill="FFFFFF"/>
        <w:spacing w:before="0" w:beforeAutospacing="0" w:after="0" w:afterAutospacing="0" w:line="360" w:lineRule="auto"/>
        <w:ind w:right="-20"/>
        <w:jc w:val="both"/>
        <w:rPr>
          <w:rFonts w:cs="Arial"/>
          <w:bCs/>
          <w:i/>
          <w:iCs/>
          <w:color w:val="333333"/>
          <w:sz w:val="24"/>
          <w:szCs w:val="24"/>
          <w:lang w:val="en-GB"/>
        </w:rPr>
      </w:pPr>
      <w:r w:rsidRPr="00394FE3">
        <w:rPr>
          <w:rFonts w:cs="Arial"/>
          <w:bCs/>
          <w:i/>
          <w:iCs/>
          <w:color w:val="333333"/>
          <w:sz w:val="24"/>
          <w:szCs w:val="24"/>
          <w:lang w:val="en-GB"/>
        </w:rPr>
        <w:t xml:space="preserve">Read one of the following: </w:t>
      </w:r>
    </w:p>
    <w:p w14:paraId="1BFB3133" w14:textId="7D740906" w:rsidR="00004DCE" w:rsidRPr="00E85847" w:rsidRDefault="009B5BBF" w:rsidP="00394FE3">
      <w:pPr>
        <w:pStyle w:val="NormalWeb"/>
        <w:spacing w:before="0" w:beforeAutospacing="0" w:after="0" w:afterAutospacing="0" w:line="360" w:lineRule="auto"/>
        <w:ind w:right="-23"/>
        <w:jc w:val="both"/>
        <w:rPr>
          <w:rFonts w:cs="Arial"/>
          <w:color w:val="333333"/>
          <w:sz w:val="24"/>
          <w:szCs w:val="24"/>
          <w:lang w:val="en-GB"/>
        </w:rPr>
      </w:pPr>
      <w:r w:rsidRPr="00E85847">
        <w:rPr>
          <w:rFonts w:cs="Arial"/>
          <w:color w:val="333333"/>
          <w:sz w:val="24"/>
          <w:szCs w:val="24"/>
          <w:lang w:val="en-GB"/>
        </w:rPr>
        <w:t>Dixon, J. (2015) </w:t>
      </w:r>
      <w:r w:rsidRPr="00E85847">
        <w:rPr>
          <w:rFonts w:cs="Arial"/>
          <w:i/>
          <w:iCs/>
          <w:color w:val="333333"/>
          <w:sz w:val="24"/>
          <w:szCs w:val="24"/>
          <w:lang w:val="en-GB"/>
        </w:rPr>
        <w:t>IUHPE Position Paper: Advancing health promoting food systems</w:t>
      </w:r>
      <w:r w:rsidRPr="00E85847">
        <w:rPr>
          <w:rFonts w:cs="Arial"/>
          <w:color w:val="333333"/>
          <w:sz w:val="24"/>
          <w:szCs w:val="24"/>
          <w:lang w:val="en-GB"/>
        </w:rPr>
        <w:t>. International Union for Health Promotion and Education (IUHPE)</w:t>
      </w:r>
      <w:r w:rsidR="00994770">
        <w:rPr>
          <w:rFonts w:cs="Arial"/>
          <w:color w:val="333333"/>
          <w:sz w:val="24"/>
          <w:szCs w:val="24"/>
          <w:lang w:val="en-GB"/>
        </w:rPr>
        <w:t>,</w:t>
      </w:r>
      <w:r w:rsidR="00994770" w:rsidRPr="00994770">
        <w:rPr>
          <w:rFonts w:cs="Arial"/>
          <w:color w:val="333333"/>
          <w:sz w:val="24"/>
          <w:szCs w:val="24"/>
          <w:lang w:val="en-GB"/>
        </w:rPr>
        <w:t xml:space="preserve"> </w:t>
      </w:r>
      <w:r w:rsidR="00994770">
        <w:rPr>
          <w:rFonts w:cs="Arial"/>
          <w:color w:val="333333"/>
          <w:sz w:val="24"/>
          <w:szCs w:val="24"/>
          <w:lang w:val="en-GB"/>
        </w:rPr>
        <w:t>Saint-Denis, France.</w:t>
      </w:r>
    </w:p>
    <w:p w14:paraId="348356F1" w14:textId="19042642" w:rsidR="00004DCE" w:rsidRPr="00E85847" w:rsidRDefault="00004DCE" w:rsidP="008242E4">
      <w:pPr>
        <w:pStyle w:val="NormalWeb"/>
        <w:spacing w:before="0" w:beforeAutospacing="0" w:after="0" w:afterAutospacing="0" w:line="360" w:lineRule="auto"/>
        <w:jc w:val="both"/>
        <w:rPr>
          <w:rFonts w:cs="Arial"/>
          <w:color w:val="333333"/>
          <w:sz w:val="24"/>
          <w:szCs w:val="24"/>
          <w:lang w:val="en-GB"/>
        </w:rPr>
      </w:pPr>
      <w:r w:rsidRPr="00E85847">
        <w:rPr>
          <w:sz w:val="24"/>
          <w:szCs w:val="24"/>
          <w:lang w:val="en-GB"/>
        </w:rPr>
        <w:t xml:space="preserve">Dixon, J. and Banwell, C. (2016) Supermarketisation and rural society futures. In Shucksmith, M. and Brown, D. </w:t>
      </w:r>
      <w:r w:rsidRPr="00E85847">
        <w:rPr>
          <w:i/>
          <w:iCs/>
          <w:sz w:val="24"/>
          <w:szCs w:val="24"/>
          <w:lang w:val="en-GB"/>
        </w:rPr>
        <w:t xml:space="preserve">Routledge International Handbook of Rural Studies, </w:t>
      </w:r>
      <w:r w:rsidRPr="00E85847">
        <w:rPr>
          <w:sz w:val="24"/>
          <w:szCs w:val="24"/>
          <w:lang w:val="en-GB"/>
        </w:rPr>
        <w:t>Routledge, pp. 227-239</w:t>
      </w:r>
      <w:r w:rsidR="00394FE3">
        <w:rPr>
          <w:sz w:val="24"/>
          <w:szCs w:val="24"/>
          <w:lang w:val="en-GB"/>
        </w:rPr>
        <w:t>.</w:t>
      </w:r>
    </w:p>
    <w:p w14:paraId="3FB85D5A" w14:textId="3407C47A" w:rsidR="009B5BBF" w:rsidRPr="00E85847" w:rsidRDefault="009B5BBF" w:rsidP="008242E4">
      <w:pPr>
        <w:pStyle w:val="NormalWeb"/>
        <w:spacing w:before="0" w:beforeAutospacing="0" w:after="0" w:afterAutospacing="0" w:line="360" w:lineRule="auto"/>
        <w:ind w:right="-23"/>
        <w:jc w:val="both"/>
        <w:rPr>
          <w:rFonts w:cs="Arial"/>
          <w:color w:val="333333"/>
          <w:sz w:val="24"/>
          <w:szCs w:val="24"/>
          <w:lang w:val="en-GB"/>
        </w:rPr>
      </w:pPr>
      <w:r w:rsidRPr="00E85847">
        <w:rPr>
          <w:rFonts w:cs="Arial"/>
          <w:color w:val="333333"/>
          <w:sz w:val="24"/>
          <w:szCs w:val="24"/>
          <w:lang w:val="en-GB"/>
        </w:rPr>
        <w:t>Dixon, J.  (2008) Operating Upstream and Downstream; How Supermarkets Exercise Power in the Food System. In  Germov, J. and Williams, L. (2008) </w:t>
      </w:r>
      <w:r w:rsidRPr="00E85847">
        <w:rPr>
          <w:rFonts w:cs="Arial"/>
          <w:i/>
          <w:iCs/>
          <w:color w:val="333333"/>
          <w:sz w:val="24"/>
          <w:szCs w:val="24"/>
          <w:lang w:val="en-GB"/>
        </w:rPr>
        <w:t>A sociology of food and nutrition: The social appetite.</w:t>
      </w:r>
      <w:r w:rsidRPr="00E85847">
        <w:rPr>
          <w:rFonts w:cs="Arial"/>
          <w:color w:val="333333"/>
          <w:sz w:val="24"/>
          <w:szCs w:val="24"/>
          <w:lang w:val="en-GB"/>
        </w:rPr>
        <w:t> 3</w:t>
      </w:r>
      <w:r w:rsidRPr="00E85847">
        <w:rPr>
          <w:rFonts w:cs="Arial"/>
          <w:color w:val="333333"/>
          <w:sz w:val="24"/>
          <w:szCs w:val="24"/>
          <w:vertAlign w:val="superscript"/>
          <w:lang w:val="en-GB"/>
        </w:rPr>
        <w:t>rd</w:t>
      </w:r>
      <w:r w:rsidRPr="00E85847">
        <w:rPr>
          <w:rFonts w:cs="Arial"/>
          <w:color w:val="333333"/>
          <w:sz w:val="24"/>
          <w:szCs w:val="24"/>
          <w:lang w:val="en-GB"/>
        </w:rPr>
        <w:t> Edition</w:t>
      </w:r>
      <w:r w:rsidR="00994770">
        <w:rPr>
          <w:rFonts w:cs="Arial"/>
          <w:color w:val="333333"/>
          <w:sz w:val="24"/>
          <w:szCs w:val="24"/>
          <w:lang w:val="en-GB"/>
        </w:rPr>
        <w:t>.</w:t>
      </w:r>
      <w:r w:rsidRPr="00E85847">
        <w:rPr>
          <w:rFonts w:cs="Arial"/>
          <w:color w:val="333333"/>
          <w:sz w:val="24"/>
          <w:szCs w:val="24"/>
          <w:lang w:val="en-GB"/>
        </w:rPr>
        <w:t xml:space="preserve"> Oxford University Press</w:t>
      </w:r>
      <w:r w:rsidR="00994770">
        <w:rPr>
          <w:rFonts w:cs="Arial"/>
          <w:color w:val="333333"/>
          <w:sz w:val="24"/>
          <w:szCs w:val="24"/>
          <w:lang w:val="en-GB"/>
        </w:rPr>
        <w:t>,</w:t>
      </w:r>
      <w:r w:rsidR="00994770" w:rsidRPr="00994770">
        <w:rPr>
          <w:rFonts w:cs="Arial"/>
          <w:color w:val="333333"/>
          <w:sz w:val="24"/>
          <w:szCs w:val="24"/>
          <w:lang w:val="en-GB"/>
        </w:rPr>
        <w:t xml:space="preserve"> </w:t>
      </w:r>
      <w:r w:rsidR="00994770">
        <w:rPr>
          <w:rFonts w:cs="Arial"/>
          <w:color w:val="333333"/>
          <w:sz w:val="24"/>
          <w:szCs w:val="24"/>
          <w:lang w:val="en-GB"/>
        </w:rPr>
        <w:t>Oxford</w:t>
      </w:r>
      <w:r w:rsidRPr="00E85847">
        <w:rPr>
          <w:rFonts w:cs="Arial"/>
          <w:color w:val="333333"/>
          <w:sz w:val="24"/>
          <w:szCs w:val="24"/>
          <w:lang w:val="en-GB"/>
        </w:rPr>
        <w:t>. pp 100-123</w:t>
      </w:r>
      <w:r w:rsidR="00394FE3">
        <w:rPr>
          <w:rFonts w:cs="Arial"/>
          <w:color w:val="333333"/>
          <w:sz w:val="24"/>
          <w:szCs w:val="24"/>
          <w:lang w:val="en-GB"/>
        </w:rPr>
        <w:t>.</w:t>
      </w:r>
    </w:p>
    <w:p w14:paraId="7EF58DE7" w14:textId="168C2625" w:rsidR="00004DCE" w:rsidRPr="00E85847" w:rsidRDefault="0006176A" w:rsidP="0092261E">
      <w:pPr>
        <w:pStyle w:val="NormalWeb"/>
        <w:shd w:val="clear" w:color="auto" w:fill="FFFFFF"/>
        <w:spacing w:before="0" w:beforeAutospacing="0" w:after="0" w:afterAutospacing="0" w:line="360" w:lineRule="auto"/>
        <w:ind w:right="-20"/>
        <w:jc w:val="both"/>
        <w:rPr>
          <w:rFonts w:cs="Arial"/>
          <w:color w:val="333333"/>
          <w:sz w:val="24"/>
          <w:szCs w:val="24"/>
          <w:lang w:val="en-GB"/>
        </w:rPr>
      </w:pPr>
      <w:r w:rsidRPr="00E85847">
        <w:rPr>
          <w:rFonts w:cs="Arial"/>
          <w:color w:val="333333"/>
          <w:sz w:val="24"/>
          <w:szCs w:val="24"/>
          <w:lang w:val="en-GB"/>
        </w:rPr>
        <w:t xml:space="preserve">Cairns, G., Angus, K., Hastings, G. and Caraher, M. (2013). </w:t>
      </w:r>
      <w:hyperlink r:id="rId15" w:history="1">
        <w:r w:rsidRPr="00E85847">
          <w:rPr>
            <w:rStyle w:val="Hyperlink"/>
            <w:rFonts w:cs="Arial"/>
            <w:b/>
            <w:bCs/>
            <w:sz w:val="24"/>
            <w:szCs w:val="24"/>
            <w:lang w:val="en-GB"/>
          </w:rPr>
          <w:t>Systematic reviews of the evidence on the nature, extent and effects of food marketing to children. A retrospective summary</w:t>
        </w:r>
      </w:hyperlink>
      <w:r w:rsidRPr="00E85847">
        <w:rPr>
          <w:rFonts w:cs="Arial"/>
          <w:color w:val="333333"/>
          <w:sz w:val="24"/>
          <w:szCs w:val="24"/>
          <w:lang w:val="en-GB"/>
        </w:rPr>
        <w:t xml:space="preserve">. </w:t>
      </w:r>
      <w:r w:rsidRPr="00E85847">
        <w:rPr>
          <w:rFonts w:cs="Arial"/>
          <w:i/>
          <w:iCs/>
          <w:color w:val="333333"/>
          <w:sz w:val="24"/>
          <w:szCs w:val="24"/>
          <w:lang w:val="en-GB"/>
        </w:rPr>
        <w:t>Appetite</w:t>
      </w:r>
      <w:r w:rsidRPr="00E85847">
        <w:rPr>
          <w:rFonts w:cs="Arial"/>
          <w:color w:val="333333"/>
          <w:sz w:val="24"/>
          <w:szCs w:val="24"/>
          <w:lang w:val="en-GB"/>
        </w:rPr>
        <w:t xml:space="preserve">, 62, 209-215. doi: </w:t>
      </w:r>
      <w:hyperlink r:id="rId16" w:history="1">
        <w:r w:rsidRPr="00E85847">
          <w:rPr>
            <w:rStyle w:val="Hyperlink"/>
            <w:rFonts w:cs="Arial"/>
            <w:sz w:val="24"/>
            <w:szCs w:val="24"/>
            <w:lang w:val="en-GB"/>
          </w:rPr>
          <w:t>10.1016/j.appet.2012.04.017</w:t>
        </w:r>
      </w:hyperlink>
    </w:p>
    <w:p w14:paraId="2D51C1C4" w14:textId="77777777" w:rsidR="00004DCE" w:rsidRDefault="00004DCE" w:rsidP="0092261E">
      <w:pPr>
        <w:pStyle w:val="NormalWeb"/>
        <w:shd w:val="clear" w:color="auto" w:fill="FFFFFF"/>
        <w:spacing w:before="0" w:beforeAutospacing="0" w:after="0" w:afterAutospacing="0"/>
        <w:ind w:right="-20"/>
        <w:jc w:val="both"/>
        <w:rPr>
          <w:rFonts w:ascii="Arial" w:hAnsi="Arial" w:cs="Arial"/>
          <w:color w:val="333333"/>
          <w:sz w:val="21"/>
          <w:szCs w:val="21"/>
          <w:lang w:val="en-GB"/>
        </w:rPr>
      </w:pPr>
    </w:p>
    <w:p w14:paraId="63D9960B" w14:textId="77777777" w:rsidR="00147FD5" w:rsidRPr="00E85847" w:rsidRDefault="00147FD5" w:rsidP="0092261E">
      <w:pPr>
        <w:pStyle w:val="NormalWeb"/>
        <w:shd w:val="clear" w:color="auto" w:fill="FFFFFF"/>
        <w:spacing w:before="0" w:beforeAutospacing="0" w:after="0" w:afterAutospacing="0"/>
        <w:ind w:right="-20"/>
        <w:jc w:val="both"/>
        <w:rPr>
          <w:rFonts w:ascii="Arial" w:hAnsi="Arial" w:cs="Arial"/>
          <w:color w:val="333333"/>
          <w:sz w:val="21"/>
          <w:szCs w:val="21"/>
          <w:lang w:val="en-GB"/>
        </w:rPr>
      </w:pPr>
    </w:p>
    <w:p w14:paraId="2DF325D1" w14:textId="26A172EB" w:rsidR="0054203C" w:rsidRPr="00E85847" w:rsidRDefault="0054203C" w:rsidP="0092261E">
      <w:pPr>
        <w:pStyle w:val="Title"/>
        <w:jc w:val="both"/>
      </w:pPr>
      <w:r w:rsidRPr="00E85847">
        <w:t>Class 4 Examples of alternative food networks and activism</w:t>
      </w:r>
      <w:r w:rsidR="00AB6B4A" w:rsidRPr="00E85847">
        <w:t xml:space="preserve"> (</w:t>
      </w:r>
      <w:r w:rsidR="0069101A" w:rsidRPr="00E85847">
        <w:t xml:space="preserve">Wednesday </w:t>
      </w:r>
      <w:r w:rsidR="00AB6B4A" w:rsidRPr="00E85847">
        <w:t>11/</w:t>
      </w:r>
      <w:r w:rsidR="0069101A" w:rsidRPr="00E85847">
        <w:t>0</w:t>
      </w:r>
      <w:r w:rsidR="00AB6B4A" w:rsidRPr="00E85847">
        <w:t>1/2017)</w:t>
      </w:r>
    </w:p>
    <w:p w14:paraId="040F7074" w14:textId="77777777" w:rsidR="00025D76" w:rsidRDefault="00025D76" w:rsidP="0092261E">
      <w:pPr>
        <w:pStyle w:val="NormalWeb"/>
        <w:shd w:val="clear" w:color="auto" w:fill="FFFFFF"/>
        <w:spacing w:before="0" w:beforeAutospacing="0" w:after="0" w:afterAutospacing="0"/>
        <w:ind w:right="-20"/>
        <w:jc w:val="both"/>
        <w:rPr>
          <w:rFonts w:cs="Arial"/>
          <w:b/>
          <w:bCs/>
          <w:i/>
          <w:iCs/>
          <w:color w:val="333333"/>
          <w:sz w:val="24"/>
          <w:szCs w:val="24"/>
          <w:lang w:val="en-GB"/>
        </w:rPr>
      </w:pPr>
    </w:p>
    <w:p w14:paraId="260936C7" w14:textId="77777777" w:rsidR="00E63563" w:rsidRPr="00E85847" w:rsidRDefault="00E63563" w:rsidP="0092261E">
      <w:pPr>
        <w:pStyle w:val="NormalWeb"/>
        <w:shd w:val="clear" w:color="auto" w:fill="FFFFFF"/>
        <w:spacing w:before="0" w:beforeAutospacing="0" w:after="0" w:afterAutospacing="0"/>
        <w:ind w:right="-20"/>
        <w:jc w:val="both"/>
        <w:rPr>
          <w:rFonts w:cs="Arial"/>
          <w:color w:val="333333"/>
          <w:sz w:val="24"/>
          <w:szCs w:val="24"/>
          <w:lang w:val="en-GB"/>
        </w:rPr>
      </w:pPr>
      <w:r w:rsidRPr="00E85847">
        <w:rPr>
          <w:rFonts w:cs="Arial"/>
          <w:b/>
          <w:bCs/>
          <w:i/>
          <w:iCs/>
          <w:color w:val="333333"/>
          <w:sz w:val="24"/>
          <w:szCs w:val="24"/>
          <w:lang w:val="en-GB"/>
        </w:rPr>
        <w:t>What the lecture will be about</w:t>
      </w:r>
    </w:p>
    <w:p w14:paraId="0A949387" w14:textId="4E444339" w:rsidR="00E63563" w:rsidRPr="00E85847" w:rsidRDefault="0092261E" w:rsidP="0092261E">
      <w:pPr>
        <w:spacing w:before="100" w:beforeAutospacing="1" w:after="100" w:afterAutospacing="1" w:line="360" w:lineRule="auto"/>
        <w:jc w:val="both"/>
        <w:rPr>
          <w:rFonts w:ascii="Times" w:eastAsiaTheme="minorEastAsia" w:hAnsi="Times"/>
        </w:rPr>
      </w:pPr>
      <w:r w:rsidRPr="00E85847">
        <w:rPr>
          <w:rFonts w:ascii="Times" w:eastAsiaTheme="minorEastAsia" w:hAnsi="Times"/>
        </w:rPr>
        <w:t>Food issues have been climbing the public agenda in recent years: anxieties about safety and trustworthiness, school meals and children’s eating habits, and obesity/anorexia trigger media and anecdotal attention</w:t>
      </w:r>
      <w:r w:rsidR="00A62495" w:rsidRPr="00E85847">
        <w:rPr>
          <w:rFonts w:ascii="Times" w:eastAsiaTheme="minorEastAsia" w:hAnsi="Times"/>
        </w:rPr>
        <w:t xml:space="preserve">. In particular, policy makers </w:t>
      </w:r>
      <w:r w:rsidRPr="00E85847">
        <w:rPr>
          <w:rFonts w:ascii="Times" w:eastAsiaTheme="minorEastAsia" w:hAnsi="Times"/>
        </w:rPr>
        <w:t>charged with reducing inequalities, exclusion and poverty, have seized on community based food initiatives as a means of solving what are perceived to be the particular food problems of those who are poor, lack skills and decent affordable shops nearby. Alternative networks to the conventional food systems have emerged farmers markets, food hubs, retail food co-op, growing and land sharing schemes. The list is endless.  The kibbutzim tradition in Israel is an example of this tradition. Despite this there is little evidence of these initiatives achieving much. The dominant food system continues to grown and consolidate</w:t>
      </w:r>
      <w:r w:rsidR="00A62495" w:rsidRPr="00E85847">
        <w:rPr>
          <w:rFonts w:ascii="Times" w:eastAsiaTheme="minorEastAsia" w:hAnsi="Times"/>
        </w:rPr>
        <w:t xml:space="preserve"> so what is the role of the alternative networks?</w:t>
      </w:r>
      <w:r w:rsidRPr="00E85847">
        <w:rPr>
          <w:rFonts w:ascii="Times" w:eastAsiaTheme="minorEastAsia" w:hAnsi="Times"/>
        </w:rPr>
        <w:t xml:space="preserve"> </w:t>
      </w:r>
    </w:p>
    <w:p w14:paraId="00EC4CC2" w14:textId="77777777" w:rsidR="00E63563" w:rsidRPr="00E85847" w:rsidRDefault="00E63563" w:rsidP="0092261E">
      <w:pPr>
        <w:pStyle w:val="NormalWeb"/>
        <w:shd w:val="clear" w:color="auto" w:fill="FFFFFF"/>
        <w:spacing w:before="0" w:beforeAutospacing="0" w:after="0" w:afterAutospacing="0"/>
        <w:ind w:right="-20"/>
        <w:jc w:val="both"/>
        <w:rPr>
          <w:rFonts w:cs="Arial"/>
          <w:b/>
          <w:bCs/>
          <w:i/>
          <w:iCs/>
          <w:color w:val="333333"/>
          <w:sz w:val="24"/>
          <w:szCs w:val="24"/>
          <w:lang w:val="en-GB"/>
        </w:rPr>
      </w:pPr>
      <w:r w:rsidRPr="00E85847">
        <w:rPr>
          <w:rFonts w:cs="Arial"/>
          <w:b/>
          <w:bCs/>
          <w:i/>
          <w:iCs/>
          <w:color w:val="333333"/>
          <w:sz w:val="24"/>
          <w:szCs w:val="24"/>
          <w:lang w:val="en-GB"/>
        </w:rPr>
        <w:t>What you need to do to prepare for the class</w:t>
      </w:r>
    </w:p>
    <w:p w14:paraId="75481D9C" w14:textId="6AA4EFDE" w:rsidR="00694C46" w:rsidRPr="00994770" w:rsidRDefault="00694C46" w:rsidP="0092261E">
      <w:pPr>
        <w:pStyle w:val="NormalWeb"/>
        <w:shd w:val="clear" w:color="auto" w:fill="FFFFFF"/>
        <w:spacing w:before="0" w:beforeAutospacing="0" w:after="0" w:afterAutospacing="0"/>
        <w:ind w:right="-20"/>
        <w:jc w:val="both"/>
        <w:rPr>
          <w:rFonts w:cs="Arial"/>
          <w:bCs/>
          <w:i/>
          <w:iCs/>
          <w:color w:val="333333"/>
          <w:sz w:val="24"/>
          <w:szCs w:val="24"/>
          <w:lang w:val="en-GB"/>
        </w:rPr>
      </w:pPr>
      <w:r w:rsidRPr="00994770">
        <w:rPr>
          <w:rFonts w:cs="Arial"/>
          <w:bCs/>
          <w:i/>
          <w:iCs/>
          <w:color w:val="333333"/>
          <w:sz w:val="24"/>
          <w:szCs w:val="24"/>
          <w:lang w:val="en-GB"/>
        </w:rPr>
        <w:t xml:space="preserve">Read 2 of the following: </w:t>
      </w:r>
    </w:p>
    <w:p w14:paraId="04495020" w14:textId="77777777" w:rsidR="00E63563" w:rsidRPr="00E85847" w:rsidRDefault="00E63563" w:rsidP="0092261E">
      <w:pPr>
        <w:pStyle w:val="NormalWeb"/>
        <w:shd w:val="clear" w:color="auto" w:fill="FFFFFF"/>
        <w:spacing w:before="0" w:beforeAutospacing="0" w:after="0" w:afterAutospacing="0"/>
        <w:ind w:right="-20"/>
        <w:jc w:val="both"/>
        <w:rPr>
          <w:rFonts w:cs="Arial"/>
          <w:b/>
          <w:bCs/>
          <w:i/>
          <w:iCs/>
          <w:color w:val="333333"/>
          <w:sz w:val="24"/>
          <w:szCs w:val="24"/>
          <w:lang w:val="en-GB"/>
        </w:rPr>
      </w:pPr>
    </w:p>
    <w:p w14:paraId="63FE8FF3" w14:textId="2F807DFD" w:rsidR="0054203C" w:rsidRPr="00E85847" w:rsidRDefault="0069101A" w:rsidP="0092261E">
      <w:pPr>
        <w:spacing w:line="360" w:lineRule="auto"/>
        <w:jc w:val="both"/>
        <w:rPr>
          <w:rFonts w:ascii="Times" w:hAnsi="Times"/>
        </w:rPr>
      </w:pPr>
      <w:r w:rsidRPr="00E85847">
        <w:rPr>
          <w:rFonts w:ascii="Times" w:hAnsi="Times"/>
        </w:rPr>
        <w:t xml:space="preserve">Caraher, M. and Dowler, E. (2014). </w:t>
      </w:r>
      <w:hyperlink r:id="rId17" w:history="1">
        <w:r w:rsidRPr="00E85847">
          <w:rPr>
            <w:rStyle w:val="Hyperlink"/>
            <w:rFonts w:ascii="Times" w:hAnsi="Times"/>
            <w:b/>
            <w:bCs/>
          </w:rPr>
          <w:t>Food for Poorer People: Conventional and 'Alternative' Transgressions</w:t>
        </w:r>
      </w:hyperlink>
      <w:r w:rsidRPr="00E85847">
        <w:rPr>
          <w:rFonts w:ascii="Times" w:hAnsi="Times"/>
        </w:rPr>
        <w:t xml:space="preserve">. Goodman M, and Sage C, (Ed.), </w:t>
      </w:r>
      <w:r w:rsidRPr="00E85847">
        <w:rPr>
          <w:rFonts w:ascii="Times" w:hAnsi="Times"/>
          <w:i/>
          <w:iCs/>
        </w:rPr>
        <w:t>Food Transgressions Making Sense of Contemporary Food Politics </w:t>
      </w:r>
      <w:r w:rsidRPr="00E85847">
        <w:rPr>
          <w:rFonts w:ascii="Times" w:hAnsi="Times"/>
        </w:rPr>
        <w:t xml:space="preserve">(pp. 227-246) </w:t>
      </w:r>
      <w:r w:rsidR="00994770" w:rsidRPr="00E85847">
        <w:rPr>
          <w:rFonts w:ascii="Times" w:hAnsi="Times"/>
        </w:rPr>
        <w:t>Ashgate</w:t>
      </w:r>
      <w:r w:rsidR="00994770">
        <w:rPr>
          <w:rFonts w:ascii="Times" w:hAnsi="Times"/>
        </w:rPr>
        <w:t>,</w:t>
      </w:r>
      <w:r w:rsidR="00994770" w:rsidRPr="00E85847">
        <w:rPr>
          <w:rFonts w:ascii="Times" w:hAnsi="Times"/>
        </w:rPr>
        <w:t xml:space="preserve"> </w:t>
      </w:r>
      <w:r w:rsidR="00994770">
        <w:rPr>
          <w:rFonts w:ascii="Times" w:hAnsi="Times"/>
        </w:rPr>
        <w:t>Farnham Surre</w:t>
      </w:r>
      <w:r w:rsidR="00C10C73">
        <w:rPr>
          <w:rFonts w:ascii="Times" w:hAnsi="Times"/>
        </w:rPr>
        <w:t>y</w:t>
      </w:r>
      <w:r w:rsidRPr="00E85847">
        <w:rPr>
          <w:rFonts w:ascii="Times" w:hAnsi="Times"/>
        </w:rPr>
        <w:t>.</w:t>
      </w:r>
      <w:r w:rsidR="00A62495" w:rsidRPr="00E85847">
        <w:rPr>
          <w:rFonts w:ascii="Times" w:hAnsi="Times"/>
        </w:rPr>
        <w:t xml:space="preserve">  </w:t>
      </w:r>
    </w:p>
    <w:p w14:paraId="37E552FE" w14:textId="759A11E9" w:rsidR="0054203C" w:rsidRPr="00E85847" w:rsidRDefault="00694C46" w:rsidP="0092261E">
      <w:pPr>
        <w:spacing w:line="360" w:lineRule="auto"/>
        <w:jc w:val="both"/>
        <w:rPr>
          <w:rFonts w:ascii="Times" w:hAnsi="Times"/>
        </w:rPr>
      </w:pPr>
      <w:r w:rsidRPr="00E85847">
        <w:rPr>
          <w:rFonts w:ascii="Times" w:hAnsi="Times"/>
        </w:rPr>
        <w:t xml:space="preserve">Shapira, R (2008) </w:t>
      </w:r>
      <w:r w:rsidRPr="00E85847">
        <w:rPr>
          <w:rFonts w:ascii="Times" w:hAnsi="Times"/>
          <w:i/>
        </w:rPr>
        <w:t xml:space="preserve">Transforming </w:t>
      </w:r>
      <w:r w:rsidR="002A6395" w:rsidRPr="00E85847">
        <w:rPr>
          <w:rFonts w:ascii="Times" w:hAnsi="Times"/>
          <w:i/>
        </w:rPr>
        <w:t xml:space="preserve">Kibbutz </w:t>
      </w:r>
      <w:r w:rsidRPr="00E85847">
        <w:rPr>
          <w:rFonts w:ascii="Times" w:hAnsi="Times"/>
          <w:i/>
        </w:rPr>
        <w:t>Research. Trust and Moral Leadership in the Rise and Decline of Democratic Cultures</w:t>
      </w:r>
      <w:r w:rsidRPr="00E85847">
        <w:rPr>
          <w:rFonts w:ascii="Times" w:hAnsi="Times"/>
        </w:rPr>
        <w:t xml:space="preserve">. New World Publishing, Cleveland, Ohio. </w:t>
      </w:r>
    </w:p>
    <w:p w14:paraId="7B50B468" w14:textId="77936965" w:rsidR="00694C46" w:rsidRPr="00E85847" w:rsidRDefault="00694C46" w:rsidP="0092261E">
      <w:pPr>
        <w:spacing w:line="360" w:lineRule="auto"/>
        <w:jc w:val="both"/>
        <w:rPr>
          <w:rFonts w:ascii="Times" w:hAnsi="Times"/>
        </w:rPr>
      </w:pPr>
      <w:r w:rsidRPr="00E85847">
        <w:rPr>
          <w:rFonts w:ascii="Times" w:hAnsi="Times"/>
        </w:rPr>
        <w:t xml:space="preserve">Knupfer, AM (2013) </w:t>
      </w:r>
      <w:r w:rsidRPr="00E85847">
        <w:rPr>
          <w:rFonts w:ascii="Times" w:hAnsi="Times"/>
          <w:i/>
        </w:rPr>
        <w:t xml:space="preserve">food co-ops in America: Communities, Consumption and Economic Democracy. </w:t>
      </w:r>
      <w:r w:rsidR="00994770">
        <w:rPr>
          <w:rFonts w:ascii="Times" w:hAnsi="Times"/>
        </w:rPr>
        <w:t>Cornell University P</w:t>
      </w:r>
      <w:r w:rsidRPr="00E85847">
        <w:rPr>
          <w:rFonts w:ascii="Times" w:hAnsi="Times"/>
        </w:rPr>
        <w:t xml:space="preserve">ress, USA. </w:t>
      </w:r>
    </w:p>
    <w:p w14:paraId="6EDE8A54" w14:textId="4CEBFB19" w:rsidR="00A62495" w:rsidRPr="00E85847" w:rsidRDefault="00A62495" w:rsidP="0092261E">
      <w:pPr>
        <w:spacing w:line="360" w:lineRule="auto"/>
        <w:jc w:val="both"/>
        <w:rPr>
          <w:rFonts w:ascii="Times" w:hAnsi="Times"/>
        </w:rPr>
      </w:pPr>
      <w:r w:rsidRPr="00E85847">
        <w:rPr>
          <w:rFonts w:ascii="Times" w:hAnsi="Times"/>
        </w:rPr>
        <w:t xml:space="preserve">Go to Mark Winne’s website </w:t>
      </w:r>
      <w:hyperlink r:id="rId18" w:history="1">
        <w:r w:rsidRPr="00E85847">
          <w:rPr>
            <w:rStyle w:val="Hyperlink"/>
            <w:rFonts w:ascii="Times" w:hAnsi="Times"/>
          </w:rPr>
          <w:t>http://www.markwinne.com</w:t>
        </w:r>
      </w:hyperlink>
      <w:r w:rsidRPr="00E85847">
        <w:rPr>
          <w:rFonts w:ascii="Times" w:hAnsi="Times"/>
        </w:rPr>
        <w:t xml:space="preserve"> and read his blogs on food policy councils. </w:t>
      </w:r>
    </w:p>
    <w:p w14:paraId="5920F0D2" w14:textId="3D36AAED" w:rsidR="00694C46" w:rsidRPr="00E85847" w:rsidRDefault="00694C46" w:rsidP="00147FD5">
      <w:pPr>
        <w:spacing w:line="360" w:lineRule="auto"/>
        <w:jc w:val="both"/>
        <w:rPr>
          <w:rFonts w:ascii="Times" w:hAnsi="Times"/>
        </w:rPr>
      </w:pPr>
      <w:r w:rsidRPr="00E85847">
        <w:rPr>
          <w:rFonts w:ascii="Times" w:hAnsi="Times"/>
        </w:rPr>
        <w:t xml:space="preserve">Caraher, M., Smith, J. and Machell, G. (01 May 2015). </w:t>
      </w:r>
      <w:hyperlink r:id="rId19" w:history="1">
        <w:r w:rsidRPr="00E85847">
          <w:rPr>
            <w:rStyle w:val="Hyperlink"/>
            <w:rFonts w:ascii="Times" w:hAnsi="Times"/>
            <w:b/>
            <w:bCs/>
          </w:rPr>
          <w:t>To co-op or not to co-op: a case study of food co-ops in England</w:t>
        </w:r>
      </w:hyperlink>
      <w:r w:rsidRPr="00E85847">
        <w:rPr>
          <w:rFonts w:ascii="Times" w:hAnsi="Times"/>
        </w:rPr>
        <w:t xml:space="preserve">. </w:t>
      </w:r>
      <w:r w:rsidRPr="00E85847">
        <w:rPr>
          <w:rFonts w:ascii="Times" w:hAnsi="Times"/>
          <w:i/>
          <w:iCs/>
        </w:rPr>
        <w:t>Journal of Co-operative Studies</w:t>
      </w:r>
      <w:r w:rsidRPr="00E85847">
        <w:rPr>
          <w:rFonts w:ascii="Times" w:hAnsi="Times"/>
        </w:rPr>
        <w:t>, 47(2), 6-19.</w:t>
      </w:r>
    </w:p>
    <w:p w14:paraId="7EF9AB0C" w14:textId="7B672C1F" w:rsidR="0069101A" w:rsidRPr="00E85847" w:rsidRDefault="00C10C73" w:rsidP="00147FD5">
      <w:pPr>
        <w:pStyle w:val="NormalWeb"/>
        <w:shd w:val="clear" w:color="auto" w:fill="FFFFFF"/>
        <w:spacing w:before="0" w:beforeAutospacing="0" w:after="150" w:afterAutospacing="0" w:line="360" w:lineRule="auto"/>
        <w:jc w:val="both"/>
        <w:rPr>
          <w:rFonts w:cs="Arial"/>
          <w:color w:val="000000"/>
          <w:sz w:val="24"/>
          <w:szCs w:val="24"/>
          <w:lang w:val="en-GB"/>
        </w:rPr>
      </w:pPr>
      <w:r>
        <w:rPr>
          <w:rFonts w:cs="Arial"/>
          <w:color w:val="000000"/>
          <w:sz w:val="24"/>
          <w:szCs w:val="24"/>
          <w:lang w:val="en-GB"/>
        </w:rPr>
        <w:t>Dowler, E. and Caraher, M.</w:t>
      </w:r>
      <w:r w:rsidR="006C08B9" w:rsidRPr="00E85847">
        <w:rPr>
          <w:rFonts w:cs="Arial"/>
          <w:color w:val="000000"/>
          <w:sz w:val="24"/>
          <w:szCs w:val="24"/>
          <w:lang w:val="en-GB"/>
        </w:rPr>
        <w:t xml:space="preserve"> (2003) Local Food Projects: the New Philanthropy? </w:t>
      </w:r>
      <w:r w:rsidR="006C08B9" w:rsidRPr="00E85847">
        <w:rPr>
          <w:rStyle w:val="apple-converted-space"/>
          <w:rFonts w:cs="Arial"/>
          <w:color w:val="000000"/>
          <w:sz w:val="24"/>
          <w:szCs w:val="24"/>
          <w:lang w:val="en-GB"/>
        </w:rPr>
        <w:t> </w:t>
      </w:r>
      <w:r w:rsidR="006C08B9" w:rsidRPr="00E85847">
        <w:rPr>
          <w:rFonts w:cs="Arial"/>
          <w:i/>
          <w:iCs/>
          <w:color w:val="000000"/>
          <w:sz w:val="24"/>
          <w:szCs w:val="24"/>
          <w:lang w:val="en-GB"/>
        </w:rPr>
        <w:t>Political Quarterly,</w:t>
      </w:r>
      <w:r w:rsidR="006C08B9" w:rsidRPr="00E85847">
        <w:rPr>
          <w:rStyle w:val="apple-converted-space"/>
          <w:rFonts w:cs="Arial"/>
          <w:color w:val="000000"/>
          <w:sz w:val="24"/>
          <w:szCs w:val="24"/>
          <w:lang w:val="en-GB"/>
        </w:rPr>
        <w:t> </w:t>
      </w:r>
      <w:r w:rsidR="006C08B9" w:rsidRPr="00E85847">
        <w:rPr>
          <w:rFonts w:cs="Arial"/>
          <w:color w:val="000000"/>
          <w:sz w:val="24"/>
          <w:szCs w:val="24"/>
          <w:lang w:val="en-GB"/>
        </w:rPr>
        <w:t>74, (1), 57-65.</w:t>
      </w:r>
    </w:p>
    <w:p w14:paraId="4B5EEB89" w14:textId="6C7058F8" w:rsidR="006C08B9" w:rsidRPr="00E85847" w:rsidRDefault="006C08B9" w:rsidP="00147FD5">
      <w:pPr>
        <w:pStyle w:val="NormalWeb"/>
        <w:shd w:val="clear" w:color="auto" w:fill="FFFFFF"/>
        <w:spacing w:before="0" w:beforeAutospacing="0" w:after="150" w:afterAutospacing="0" w:line="360" w:lineRule="auto"/>
        <w:jc w:val="both"/>
        <w:rPr>
          <w:rFonts w:cs="Arial"/>
          <w:color w:val="333333"/>
          <w:sz w:val="24"/>
          <w:szCs w:val="24"/>
          <w:lang w:val="en-GB"/>
        </w:rPr>
      </w:pPr>
      <w:r w:rsidRPr="00E85847">
        <w:rPr>
          <w:rFonts w:cs="Arial"/>
          <w:color w:val="333333"/>
          <w:sz w:val="24"/>
          <w:szCs w:val="24"/>
          <w:lang w:val="en-GB"/>
        </w:rPr>
        <w:t>Guthman, J. (2011)</w:t>
      </w:r>
      <w:r w:rsidRPr="00E85847">
        <w:rPr>
          <w:rStyle w:val="apple-converted-space"/>
          <w:rFonts w:cs="Arial"/>
          <w:color w:val="333333"/>
          <w:sz w:val="24"/>
          <w:szCs w:val="24"/>
          <w:lang w:val="en-GB"/>
        </w:rPr>
        <w:t> </w:t>
      </w:r>
      <w:r w:rsidRPr="00E85847">
        <w:rPr>
          <w:rFonts w:cs="Arial"/>
          <w:i/>
          <w:iCs/>
          <w:color w:val="333333"/>
          <w:sz w:val="24"/>
          <w:szCs w:val="24"/>
          <w:lang w:val="en-GB"/>
        </w:rPr>
        <w:t>Weighing In: Obesity, food justice, and the limits of capitalism</w:t>
      </w:r>
      <w:r w:rsidRPr="00E85847">
        <w:rPr>
          <w:rFonts w:cs="Arial"/>
          <w:color w:val="333333"/>
          <w:sz w:val="24"/>
          <w:szCs w:val="24"/>
          <w:lang w:val="en-GB"/>
        </w:rPr>
        <w:t>. University of California Press</w:t>
      </w:r>
      <w:r w:rsidR="00994770">
        <w:rPr>
          <w:rFonts w:cs="Arial"/>
          <w:color w:val="333333"/>
          <w:sz w:val="24"/>
          <w:szCs w:val="24"/>
          <w:lang w:val="en-GB"/>
        </w:rPr>
        <w:t>,</w:t>
      </w:r>
      <w:r w:rsidR="00994770" w:rsidRPr="00994770">
        <w:rPr>
          <w:rFonts w:cs="Arial"/>
          <w:color w:val="333333"/>
          <w:sz w:val="24"/>
          <w:szCs w:val="24"/>
          <w:lang w:val="en-GB"/>
        </w:rPr>
        <w:t xml:space="preserve"> </w:t>
      </w:r>
      <w:r w:rsidR="00994770">
        <w:rPr>
          <w:rFonts w:cs="Arial"/>
          <w:color w:val="333333"/>
          <w:sz w:val="24"/>
          <w:szCs w:val="24"/>
          <w:lang w:val="en-GB"/>
        </w:rPr>
        <w:t>Berkley</w:t>
      </w:r>
      <w:r w:rsidRPr="00E85847">
        <w:rPr>
          <w:rFonts w:cs="Arial"/>
          <w:color w:val="333333"/>
          <w:sz w:val="24"/>
          <w:szCs w:val="24"/>
          <w:lang w:val="en-GB"/>
        </w:rPr>
        <w:t>.</w:t>
      </w:r>
    </w:p>
    <w:p w14:paraId="137EBE10" w14:textId="77777777" w:rsidR="006C08B9" w:rsidRPr="00E85847" w:rsidRDefault="006C08B9" w:rsidP="00147FD5">
      <w:pPr>
        <w:pStyle w:val="NormalWeb"/>
        <w:shd w:val="clear" w:color="auto" w:fill="FFFFFF"/>
        <w:spacing w:before="0" w:beforeAutospacing="0" w:after="150" w:afterAutospacing="0" w:line="360" w:lineRule="auto"/>
        <w:jc w:val="both"/>
        <w:rPr>
          <w:rFonts w:cs="Arial"/>
          <w:color w:val="333333"/>
          <w:sz w:val="24"/>
          <w:szCs w:val="24"/>
          <w:lang w:val="en-GB"/>
        </w:rPr>
      </w:pPr>
      <w:r w:rsidRPr="00E85847">
        <w:rPr>
          <w:rFonts w:cs="Arial"/>
          <w:color w:val="333333"/>
          <w:sz w:val="24"/>
          <w:szCs w:val="24"/>
          <w:lang w:val="en-GB"/>
        </w:rPr>
        <w:t>Guthman, J. (2004) The Trouble with ‘Organic Life’ in California: A rejoinder to the ‘Conventionalism Debate.</w:t>
      </w:r>
      <w:r w:rsidRPr="00E85847">
        <w:rPr>
          <w:rStyle w:val="apple-converted-space"/>
          <w:rFonts w:cs="Arial"/>
          <w:color w:val="333333"/>
          <w:sz w:val="24"/>
          <w:szCs w:val="24"/>
          <w:lang w:val="en-GB"/>
        </w:rPr>
        <w:t> </w:t>
      </w:r>
      <w:r w:rsidRPr="00E85847">
        <w:rPr>
          <w:rFonts w:cs="Arial"/>
          <w:i/>
          <w:iCs/>
          <w:color w:val="333333"/>
          <w:sz w:val="24"/>
          <w:szCs w:val="24"/>
          <w:lang w:val="en-GB"/>
        </w:rPr>
        <w:t>Sociologia Ruralis</w:t>
      </w:r>
      <w:r w:rsidRPr="00E85847">
        <w:rPr>
          <w:rFonts w:cs="Arial"/>
          <w:color w:val="333333"/>
          <w:sz w:val="24"/>
          <w:szCs w:val="24"/>
          <w:lang w:val="en-GB"/>
        </w:rPr>
        <w:t>, 44: 3; 301-316. DOI10.1111/j.1467-9523.2004.00277.x.</w:t>
      </w:r>
    </w:p>
    <w:p w14:paraId="004E36BF" w14:textId="54CAAAF0" w:rsidR="006C08B9" w:rsidRPr="00E85847" w:rsidRDefault="006C08B9" w:rsidP="00147FD5">
      <w:pPr>
        <w:pStyle w:val="NormalWeb"/>
        <w:shd w:val="clear" w:color="auto" w:fill="FFFFFF"/>
        <w:spacing w:before="0" w:beforeAutospacing="0" w:after="150" w:afterAutospacing="0" w:line="360" w:lineRule="auto"/>
        <w:jc w:val="both"/>
        <w:rPr>
          <w:rFonts w:cs="Arial"/>
          <w:color w:val="333333"/>
          <w:sz w:val="24"/>
          <w:szCs w:val="24"/>
          <w:lang w:val="en-GB"/>
        </w:rPr>
      </w:pPr>
      <w:r w:rsidRPr="00E85847">
        <w:rPr>
          <w:rFonts w:cs="Arial"/>
          <w:color w:val="333333"/>
          <w:sz w:val="24"/>
          <w:szCs w:val="24"/>
          <w:lang w:val="en-GB"/>
        </w:rPr>
        <w:t>Counihan, C. and Siniscalchi, V. (2014)</w:t>
      </w:r>
      <w:r w:rsidRPr="00E85847">
        <w:rPr>
          <w:rStyle w:val="apple-converted-space"/>
          <w:rFonts w:cs="Arial"/>
          <w:color w:val="333333"/>
          <w:sz w:val="24"/>
          <w:szCs w:val="24"/>
          <w:lang w:val="en-GB"/>
        </w:rPr>
        <w:t> </w:t>
      </w:r>
      <w:hyperlink r:id="rId20" w:tooltip="View item" w:history="1">
        <w:r w:rsidRPr="00E85847">
          <w:rPr>
            <w:rStyle w:val="Hyperlink"/>
            <w:rFonts w:cs="Arial"/>
            <w:i/>
            <w:iCs/>
            <w:color w:val="000000"/>
            <w:sz w:val="24"/>
            <w:szCs w:val="24"/>
            <w:u w:val="none"/>
            <w:lang w:val="en-GB"/>
          </w:rPr>
          <w:t>Food activism: agency, democracy and economy</w:t>
        </w:r>
      </w:hyperlink>
      <w:r w:rsidRPr="00E85847">
        <w:rPr>
          <w:rFonts w:cs="Arial"/>
          <w:i/>
          <w:iCs/>
          <w:color w:val="000000"/>
          <w:sz w:val="24"/>
          <w:szCs w:val="24"/>
          <w:lang w:val="en-GB"/>
        </w:rPr>
        <w:t>.</w:t>
      </w:r>
      <w:r w:rsidRPr="00E85847">
        <w:rPr>
          <w:rStyle w:val="apple-converted-space"/>
          <w:rFonts w:cs="Arial"/>
          <w:i/>
          <w:iCs/>
          <w:color w:val="000000"/>
          <w:sz w:val="24"/>
          <w:szCs w:val="24"/>
          <w:lang w:val="en-GB"/>
        </w:rPr>
        <w:t> </w:t>
      </w:r>
      <w:r w:rsidRPr="00E85847">
        <w:rPr>
          <w:rFonts w:cs="Arial"/>
          <w:color w:val="333333"/>
          <w:sz w:val="24"/>
          <w:szCs w:val="24"/>
          <w:lang w:val="en-GB"/>
        </w:rPr>
        <w:t xml:space="preserve"> Bloomsbury</w:t>
      </w:r>
      <w:r w:rsidR="00994770">
        <w:rPr>
          <w:rFonts w:cs="Arial"/>
          <w:color w:val="333333"/>
          <w:sz w:val="24"/>
          <w:szCs w:val="24"/>
          <w:lang w:val="en-GB"/>
        </w:rPr>
        <w:t>,</w:t>
      </w:r>
      <w:r w:rsidR="00994770" w:rsidRPr="00994770">
        <w:rPr>
          <w:rFonts w:cs="Arial"/>
          <w:color w:val="333333"/>
          <w:sz w:val="24"/>
          <w:szCs w:val="24"/>
          <w:lang w:val="en-GB"/>
        </w:rPr>
        <w:t xml:space="preserve"> </w:t>
      </w:r>
      <w:r w:rsidR="00994770">
        <w:rPr>
          <w:rFonts w:cs="Arial"/>
          <w:color w:val="333333"/>
          <w:sz w:val="24"/>
          <w:szCs w:val="24"/>
          <w:lang w:val="en-GB"/>
        </w:rPr>
        <w:t>London</w:t>
      </w:r>
      <w:r w:rsidRPr="00E85847">
        <w:rPr>
          <w:rFonts w:cs="Arial"/>
          <w:color w:val="333333"/>
          <w:sz w:val="24"/>
          <w:szCs w:val="24"/>
          <w:lang w:val="en-GB"/>
        </w:rPr>
        <w:t>.</w:t>
      </w:r>
    </w:p>
    <w:p w14:paraId="6631D8C1" w14:textId="77777777" w:rsidR="0054203C" w:rsidRPr="00E85847" w:rsidRDefault="0054203C" w:rsidP="0092261E">
      <w:pPr>
        <w:spacing w:line="360" w:lineRule="auto"/>
        <w:jc w:val="both"/>
        <w:rPr>
          <w:rFonts w:ascii="Times" w:hAnsi="Times"/>
        </w:rPr>
      </w:pPr>
    </w:p>
    <w:p w14:paraId="21554AB1" w14:textId="1AC26F86" w:rsidR="0054203C" w:rsidRPr="00E85847" w:rsidRDefault="0054203C" w:rsidP="0092261E">
      <w:pPr>
        <w:pStyle w:val="Title"/>
        <w:jc w:val="both"/>
      </w:pPr>
      <w:r w:rsidRPr="00E85847">
        <w:t>Class 5 Food, public health and the environment</w:t>
      </w:r>
      <w:r w:rsidR="00AB6B4A" w:rsidRPr="00E85847">
        <w:t xml:space="preserve"> (</w:t>
      </w:r>
      <w:r w:rsidR="0069101A" w:rsidRPr="00E85847">
        <w:t xml:space="preserve">Thursday </w:t>
      </w:r>
      <w:r w:rsidR="00AB6B4A" w:rsidRPr="00E85847">
        <w:t>12/</w:t>
      </w:r>
      <w:r w:rsidR="0069101A" w:rsidRPr="00E85847">
        <w:t>0</w:t>
      </w:r>
      <w:r w:rsidR="00AB6B4A" w:rsidRPr="00E85847">
        <w:t>1/2017)</w:t>
      </w:r>
    </w:p>
    <w:p w14:paraId="345932F9" w14:textId="77777777" w:rsidR="00E63563" w:rsidRPr="00E85847" w:rsidRDefault="00E63563" w:rsidP="0092261E">
      <w:pPr>
        <w:pStyle w:val="NormalWeb"/>
        <w:shd w:val="clear" w:color="auto" w:fill="FFFFFF"/>
        <w:spacing w:before="0" w:beforeAutospacing="0" w:after="0" w:afterAutospacing="0"/>
        <w:ind w:right="-20"/>
        <w:jc w:val="both"/>
        <w:rPr>
          <w:rFonts w:ascii="Arial" w:hAnsi="Arial" w:cs="Arial"/>
          <w:color w:val="333333"/>
          <w:sz w:val="21"/>
          <w:szCs w:val="21"/>
          <w:lang w:val="en-GB"/>
        </w:rPr>
      </w:pPr>
      <w:r w:rsidRPr="00E85847">
        <w:rPr>
          <w:rFonts w:ascii="Calibri" w:hAnsi="Calibri" w:cs="Arial"/>
          <w:color w:val="333333"/>
          <w:sz w:val="21"/>
          <w:szCs w:val="21"/>
          <w:lang w:val="en-GB"/>
        </w:rPr>
        <w:t> </w:t>
      </w:r>
    </w:p>
    <w:p w14:paraId="5D054344" w14:textId="77777777" w:rsidR="00E63563" w:rsidRPr="009D6C08" w:rsidRDefault="00E63563" w:rsidP="009D6C08">
      <w:pPr>
        <w:pStyle w:val="NormalWeb"/>
        <w:shd w:val="clear" w:color="auto" w:fill="FFFFFF"/>
        <w:spacing w:before="0" w:beforeAutospacing="0" w:after="0" w:afterAutospacing="0" w:line="360" w:lineRule="auto"/>
        <w:ind w:right="-20"/>
        <w:jc w:val="both"/>
        <w:rPr>
          <w:rFonts w:cs="Arial"/>
          <w:color w:val="333333"/>
          <w:sz w:val="24"/>
          <w:szCs w:val="24"/>
          <w:lang w:val="en-GB"/>
        </w:rPr>
      </w:pPr>
      <w:r w:rsidRPr="009D6C08">
        <w:rPr>
          <w:rFonts w:cs="Arial"/>
          <w:b/>
          <w:bCs/>
          <w:i/>
          <w:iCs/>
          <w:color w:val="333333"/>
          <w:sz w:val="24"/>
          <w:szCs w:val="24"/>
          <w:lang w:val="en-GB"/>
        </w:rPr>
        <w:t>What the lecture will be about</w:t>
      </w:r>
    </w:p>
    <w:p w14:paraId="0BD456C9" w14:textId="79A1C0E8" w:rsidR="00EB5379" w:rsidRPr="00147FD5" w:rsidRDefault="00147FD5" w:rsidP="00B01549">
      <w:pPr>
        <w:shd w:val="clear" w:color="auto" w:fill="FFFFFF"/>
        <w:spacing w:after="150" w:line="360" w:lineRule="auto"/>
        <w:jc w:val="both"/>
        <w:rPr>
          <w:rFonts w:ascii="Times" w:eastAsiaTheme="minorEastAsia" w:hAnsi="Times" w:cs="Arial"/>
          <w:color w:val="333333"/>
        </w:rPr>
      </w:pPr>
      <w:r>
        <w:rPr>
          <w:rFonts w:ascii="Times" w:eastAsiaTheme="minorEastAsia" w:hAnsi="Times" w:cs="Arial"/>
          <w:color w:val="333333"/>
        </w:rPr>
        <w:t>T</w:t>
      </w:r>
      <w:r w:rsidR="00EB5379" w:rsidRPr="00147FD5">
        <w:rPr>
          <w:rFonts w:ascii="Times" w:eastAsiaTheme="minorEastAsia" w:hAnsi="Times" w:cs="Arial"/>
          <w:color w:val="333333"/>
        </w:rPr>
        <w:t xml:space="preserve">his </w:t>
      </w:r>
      <w:r>
        <w:rPr>
          <w:rFonts w:ascii="Times" w:eastAsiaTheme="minorEastAsia" w:hAnsi="Times" w:cs="Arial"/>
          <w:color w:val="333333"/>
        </w:rPr>
        <w:t>class</w:t>
      </w:r>
      <w:r w:rsidR="00EB5379" w:rsidRPr="00147FD5">
        <w:rPr>
          <w:rFonts w:ascii="Times" w:eastAsiaTheme="minorEastAsia" w:hAnsi="Times" w:cs="Arial"/>
          <w:color w:val="333333"/>
        </w:rPr>
        <w:t xml:space="preserve"> takes the sometimes thorny issue of sustainable diets to conclude the whole module. The term sustainable diet was first used by two US nutritionists (rare in that they were and are interested in environmental nutrition) in a 1986 paper. This articulated the much older case for eating within environmental limits. World best seller books like Moore Lappe and Collins' 1971 book 'Diet for a Small Planet' had made the case much earlier. But the Gussow and Clancy case was that this ought to be formalised. Why is the UN support for nutrition guidelines at the national level not being expanded to include environmental (and cost or cultural) factors? This is the Sustainable Diet debate. </w:t>
      </w:r>
      <w:r w:rsidR="009D6C08">
        <w:rPr>
          <w:rFonts w:ascii="Times" w:eastAsiaTheme="minorEastAsia" w:hAnsi="Times" w:cs="Arial"/>
          <w:color w:val="333333"/>
        </w:rPr>
        <w:t>The issues of integrated food policy across sectors such as health, environment, business</w:t>
      </w:r>
      <w:r w:rsidR="00B01549">
        <w:rPr>
          <w:rFonts w:ascii="Times" w:eastAsiaTheme="minorEastAsia" w:hAnsi="Times" w:cs="Arial"/>
          <w:color w:val="333333"/>
        </w:rPr>
        <w:t xml:space="preserve"> and export will be explored. </w:t>
      </w:r>
      <w:r w:rsidR="00EB5379" w:rsidRPr="00147FD5">
        <w:rPr>
          <w:rFonts w:ascii="Times" w:eastAsiaTheme="minorEastAsia" w:hAnsi="Times" w:cs="Arial"/>
          <w:color w:val="333333"/>
        </w:rPr>
        <w:t xml:space="preserve">In this </w:t>
      </w:r>
      <w:r w:rsidR="00B01549">
        <w:rPr>
          <w:rFonts w:ascii="Times" w:eastAsiaTheme="minorEastAsia" w:hAnsi="Times" w:cs="Arial"/>
          <w:color w:val="333333"/>
        </w:rPr>
        <w:t>class</w:t>
      </w:r>
      <w:r w:rsidR="00EB5379" w:rsidRPr="00147FD5">
        <w:rPr>
          <w:rFonts w:ascii="Times" w:eastAsiaTheme="minorEastAsia" w:hAnsi="Times" w:cs="Arial"/>
          <w:color w:val="333333"/>
        </w:rPr>
        <w:t xml:space="preserve">, </w:t>
      </w:r>
      <w:r w:rsidR="0069101A" w:rsidRPr="00147FD5">
        <w:rPr>
          <w:rFonts w:ascii="Times" w:eastAsiaTheme="minorEastAsia" w:hAnsi="Times" w:cs="Arial"/>
          <w:color w:val="333333"/>
        </w:rPr>
        <w:t xml:space="preserve">the </w:t>
      </w:r>
      <w:r w:rsidRPr="00147FD5">
        <w:rPr>
          <w:rFonts w:ascii="Times" w:eastAsiaTheme="minorEastAsia" w:hAnsi="Times" w:cs="Arial"/>
          <w:color w:val="333333"/>
        </w:rPr>
        <w:t>following</w:t>
      </w:r>
      <w:r w:rsidR="0069101A" w:rsidRPr="00147FD5">
        <w:rPr>
          <w:rFonts w:ascii="Times" w:eastAsiaTheme="minorEastAsia" w:hAnsi="Times" w:cs="Arial"/>
          <w:color w:val="333333"/>
        </w:rPr>
        <w:t xml:space="preserve"> will be explored</w:t>
      </w:r>
      <w:r w:rsidR="00EB5379" w:rsidRPr="00147FD5">
        <w:rPr>
          <w:rFonts w:ascii="Times" w:eastAsiaTheme="minorEastAsia" w:hAnsi="Times" w:cs="Arial"/>
          <w:color w:val="333333"/>
        </w:rPr>
        <w:t>:</w:t>
      </w:r>
    </w:p>
    <w:p w14:paraId="6C122027" w14:textId="4E2566F8" w:rsidR="00EB5379" w:rsidRPr="00147FD5" w:rsidRDefault="00EB5379" w:rsidP="00147FD5">
      <w:pPr>
        <w:pStyle w:val="ListParagraph"/>
        <w:numPr>
          <w:ilvl w:val="0"/>
          <w:numId w:val="3"/>
        </w:numPr>
        <w:shd w:val="clear" w:color="auto" w:fill="FFFFFF"/>
        <w:spacing w:after="150" w:line="360" w:lineRule="auto"/>
        <w:jc w:val="both"/>
        <w:rPr>
          <w:rFonts w:ascii="Times" w:eastAsiaTheme="minorEastAsia" w:hAnsi="Times" w:cs="Arial"/>
          <w:color w:val="333333"/>
        </w:rPr>
      </w:pPr>
      <w:r w:rsidRPr="00147FD5">
        <w:rPr>
          <w:rFonts w:ascii="Times" w:eastAsiaTheme="minorEastAsia" w:hAnsi="Times" w:cs="Arial"/>
          <w:color w:val="333333"/>
        </w:rPr>
        <w:t>can we agree about what is meant by sustainable diets?</w:t>
      </w:r>
    </w:p>
    <w:p w14:paraId="0E686EC8" w14:textId="0BEC0DBE" w:rsidR="00EB5379" w:rsidRPr="00147FD5" w:rsidRDefault="00EB5379" w:rsidP="00147FD5">
      <w:pPr>
        <w:pStyle w:val="ListParagraph"/>
        <w:numPr>
          <w:ilvl w:val="0"/>
          <w:numId w:val="3"/>
        </w:numPr>
        <w:shd w:val="clear" w:color="auto" w:fill="FFFFFF"/>
        <w:spacing w:after="150" w:line="360" w:lineRule="auto"/>
        <w:jc w:val="both"/>
        <w:rPr>
          <w:rFonts w:ascii="Times" w:eastAsiaTheme="minorEastAsia" w:hAnsi="Times" w:cs="Arial"/>
          <w:color w:val="333333"/>
        </w:rPr>
      </w:pPr>
      <w:r w:rsidRPr="00147FD5">
        <w:rPr>
          <w:rFonts w:ascii="Times" w:eastAsiaTheme="minorEastAsia" w:hAnsi="Times" w:cs="Arial"/>
          <w:color w:val="333333"/>
        </w:rPr>
        <w:t>should there be official guidelines - so called Sustainable Dietary Guidelines (SDGs)?</w:t>
      </w:r>
    </w:p>
    <w:p w14:paraId="582769A5" w14:textId="79D7D6BC" w:rsidR="00EB5379" w:rsidRPr="00147FD5" w:rsidRDefault="00EB5379" w:rsidP="00147FD5">
      <w:pPr>
        <w:pStyle w:val="ListParagraph"/>
        <w:numPr>
          <w:ilvl w:val="0"/>
          <w:numId w:val="3"/>
        </w:numPr>
        <w:shd w:val="clear" w:color="auto" w:fill="FFFFFF"/>
        <w:spacing w:after="150" w:line="360" w:lineRule="auto"/>
        <w:jc w:val="both"/>
        <w:rPr>
          <w:rFonts w:ascii="Times" w:eastAsiaTheme="minorEastAsia" w:hAnsi="Times" w:cs="Arial"/>
          <w:color w:val="333333"/>
        </w:rPr>
      </w:pPr>
      <w:r w:rsidRPr="00147FD5">
        <w:rPr>
          <w:rFonts w:ascii="Times" w:eastAsiaTheme="minorEastAsia" w:hAnsi="Times" w:cs="Arial"/>
          <w:color w:val="333333"/>
        </w:rPr>
        <w:t>what is the pressure for and against this policy devel</w:t>
      </w:r>
      <w:r w:rsidR="0069101A" w:rsidRPr="00147FD5">
        <w:rPr>
          <w:rFonts w:ascii="Times" w:eastAsiaTheme="minorEastAsia" w:hAnsi="Times" w:cs="Arial"/>
          <w:color w:val="333333"/>
        </w:rPr>
        <w:t>opment</w:t>
      </w:r>
    </w:p>
    <w:p w14:paraId="2DF27EB1" w14:textId="13ECC167" w:rsidR="00E63563" w:rsidRPr="00E85847" w:rsidRDefault="00E63563" w:rsidP="0092261E">
      <w:pPr>
        <w:pStyle w:val="NormalWeb"/>
        <w:shd w:val="clear" w:color="auto" w:fill="FFFFFF"/>
        <w:spacing w:before="0" w:beforeAutospacing="0" w:after="0" w:afterAutospacing="0"/>
        <w:ind w:right="-20"/>
        <w:jc w:val="both"/>
        <w:rPr>
          <w:rFonts w:ascii="Calibri" w:hAnsi="Calibri" w:cs="Arial"/>
          <w:color w:val="333333"/>
          <w:sz w:val="21"/>
          <w:szCs w:val="21"/>
          <w:lang w:val="en-GB"/>
        </w:rPr>
      </w:pPr>
    </w:p>
    <w:p w14:paraId="69DAA97A" w14:textId="77777777" w:rsidR="00E63563" w:rsidRPr="00E85847" w:rsidRDefault="00E63563" w:rsidP="0092261E">
      <w:pPr>
        <w:pStyle w:val="NormalWeb"/>
        <w:shd w:val="clear" w:color="auto" w:fill="FFFFFF"/>
        <w:spacing w:before="0" w:beforeAutospacing="0" w:after="0" w:afterAutospacing="0"/>
        <w:ind w:right="-20"/>
        <w:jc w:val="both"/>
        <w:rPr>
          <w:rFonts w:ascii="Arial" w:hAnsi="Arial" w:cs="Arial"/>
          <w:color w:val="333333"/>
          <w:sz w:val="21"/>
          <w:szCs w:val="21"/>
          <w:lang w:val="en-GB"/>
        </w:rPr>
      </w:pPr>
    </w:p>
    <w:p w14:paraId="04A49A32" w14:textId="77777777" w:rsidR="00E63563" w:rsidRPr="00147FD5" w:rsidRDefault="00E63563" w:rsidP="00147FD5">
      <w:pPr>
        <w:pStyle w:val="NormalWeb"/>
        <w:shd w:val="clear" w:color="auto" w:fill="FFFFFF"/>
        <w:spacing w:before="0" w:beforeAutospacing="0" w:after="0" w:afterAutospacing="0" w:line="360" w:lineRule="auto"/>
        <w:ind w:right="-20"/>
        <w:jc w:val="both"/>
        <w:rPr>
          <w:rFonts w:cs="Arial"/>
          <w:b/>
          <w:bCs/>
          <w:i/>
          <w:iCs/>
          <w:color w:val="333333"/>
          <w:sz w:val="24"/>
          <w:szCs w:val="24"/>
          <w:lang w:val="en-GB"/>
        </w:rPr>
      </w:pPr>
      <w:r w:rsidRPr="00147FD5">
        <w:rPr>
          <w:rFonts w:cs="Arial"/>
          <w:b/>
          <w:bCs/>
          <w:i/>
          <w:iCs/>
          <w:color w:val="333333"/>
          <w:sz w:val="24"/>
          <w:szCs w:val="24"/>
          <w:lang w:val="en-GB"/>
        </w:rPr>
        <w:t>What you need to do to prepare for the class</w:t>
      </w:r>
    </w:p>
    <w:p w14:paraId="3F9ACC33" w14:textId="2CFC4BDA" w:rsidR="00147FD5" w:rsidRPr="00147FD5" w:rsidRDefault="00147FD5" w:rsidP="00147FD5">
      <w:pPr>
        <w:spacing w:line="360" w:lineRule="auto"/>
        <w:jc w:val="both"/>
        <w:rPr>
          <w:rFonts w:ascii="Times" w:hAnsi="Times" w:cs="Arial"/>
          <w:bCs/>
          <w:iCs/>
          <w:color w:val="333333"/>
        </w:rPr>
      </w:pPr>
      <w:r>
        <w:rPr>
          <w:rFonts w:ascii="Times" w:hAnsi="Times" w:cs="Arial"/>
          <w:bCs/>
          <w:iCs/>
          <w:color w:val="333333"/>
        </w:rPr>
        <w:t xml:space="preserve">Read one of the following: </w:t>
      </w:r>
    </w:p>
    <w:p w14:paraId="601F3553" w14:textId="57E3EBD3" w:rsidR="0054203C" w:rsidRPr="00147FD5" w:rsidRDefault="00EB5379" w:rsidP="00147FD5">
      <w:pPr>
        <w:spacing w:line="360" w:lineRule="auto"/>
        <w:jc w:val="both"/>
        <w:rPr>
          <w:rFonts w:ascii="Times" w:hAnsi="Times"/>
        </w:rPr>
      </w:pPr>
      <w:r w:rsidRPr="00147FD5">
        <w:rPr>
          <w:rFonts w:ascii="Times" w:hAnsi="Times" w:cs="Arial"/>
          <w:bCs/>
          <w:iCs/>
          <w:color w:val="333333"/>
        </w:rPr>
        <w:t>Lang</w:t>
      </w:r>
      <w:r w:rsidR="00C10C73">
        <w:rPr>
          <w:rFonts w:ascii="Times" w:hAnsi="Times" w:cs="Arial"/>
          <w:bCs/>
          <w:iCs/>
          <w:color w:val="333333"/>
        </w:rPr>
        <w:t>,</w:t>
      </w:r>
      <w:r w:rsidRPr="00147FD5">
        <w:rPr>
          <w:rFonts w:ascii="Times" w:hAnsi="Times" w:cs="Arial"/>
          <w:bCs/>
          <w:iCs/>
          <w:color w:val="333333"/>
        </w:rPr>
        <w:t xml:space="preserve"> T</w:t>
      </w:r>
      <w:r w:rsidR="00C10C73">
        <w:rPr>
          <w:rFonts w:ascii="Times" w:hAnsi="Times" w:cs="Arial"/>
          <w:bCs/>
          <w:iCs/>
          <w:color w:val="333333"/>
        </w:rPr>
        <w:t>.</w:t>
      </w:r>
      <w:r w:rsidR="0068499B" w:rsidRPr="00147FD5">
        <w:rPr>
          <w:rFonts w:ascii="Times" w:hAnsi="Times"/>
        </w:rPr>
        <w:t xml:space="preserve"> </w:t>
      </w:r>
      <w:r w:rsidR="00C10C73">
        <w:rPr>
          <w:rFonts w:ascii="Times" w:hAnsi="Times"/>
        </w:rPr>
        <w:t>(</w:t>
      </w:r>
      <w:r w:rsidR="00C10C73" w:rsidRPr="00147FD5">
        <w:rPr>
          <w:rFonts w:ascii="Times" w:hAnsi="Times"/>
        </w:rPr>
        <w:t>2014</w:t>
      </w:r>
      <w:r w:rsidR="00C10C73">
        <w:rPr>
          <w:rFonts w:ascii="Times" w:hAnsi="Times"/>
        </w:rPr>
        <w:t>)</w:t>
      </w:r>
      <w:r w:rsidR="00C10C73" w:rsidRPr="00147FD5">
        <w:rPr>
          <w:rFonts w:ascii="Times" w:hAnsi="Times"/>
        </w:rPr>
        <w:t xml:space="preserve"> </w:t>
      </w:r>
      <w:r w:rsidR="0068499B" w:rsidRPr="00147FD5">
        <w:rPr>
          <w:rFonts w:ascii="Times" w:hAnsi="Times"/>
        </w:rPr>
        <w:t xml:space="preserve">Sustainable Diets: Hairshirts or a better food future? </w:t>
      </w:r>
      <w:r w:rsidRPr="00147FD5">
        <w:rPr>
          <w:rFonts w:ascii="Times" w:hAnsi="Times" w:cs="Arial"/>
          <w:b/>
          <w:bCs/>
          <w:i/>
          <w:iCs/>
          <w:color w:val="333333"/>
        </w:rPr>
        <w:t xml:space="preserve"> </w:t>
      </w:r>
      <w:r w:rsidRPr="00C10C73">
        <w:rPr>
          <w:rFonts w:ascii="Times" w:hAnsi="Times"/>
          <w:i/>
        </w:rPr>
        <w:t>Development</w:t>
      </w:r>
      <w:r w:rsidRPr="00147FD5">
        <w:rPr>
          <w:rFonts w:ascii="Times" w:hAnsi="Times"/>
        </w:rPr>
        <w:t>, 57(2), (240–256) © 2014 Society for International Development 1011-6370/14</w:t>
      </w:r>
    </w:p>
    <w:p w14:paraId="284DA6DE" w14:textId="3646AA5A" w:rsidR="000A6B4B" w:rsidRPr="00147FD5" w:rsidRDefault="000A6B4B" w:rsidP="00147FD5">
      <w:pPr>
        <w:shd w:val="clear" w:color="auto" w:fill="FFFFFF"/>
        <w:spacing w:line="360" w:lineRule="auto"/>
        <w:jc w:val="both"/>
        <w:textAlignment w:val="center"/>
        <w:rPr>
          <w:rFonts w:ascii="Times" w:hAnsi="Times" w:cs="Arial"/>
          <w:shd w:val="clear" w:color="auto" w:fill="FFFFFF"/>
          <w:lang w:eastAsia="en-GB"/>
        </w:rPr>
      </w:pPr>
      <w:r w:rsidRPr="00147FD5">
        <w:rPr>
          <w:rFonts w:ascii="Times" w:hAnsi="Times" w:cs="Arial"/>
          <w:shd w:val="clear" w:color="auto" w:fill="FFFFFF"/>
          <w:lang w:eastAsia="en-GB"/>
        </w:rPr>
        <w:t xml:space="preserve">Garnett, T. (2014) What is a sustainable healthy diet? A discussion paper, </w:t>
      </w:r>
      <w:r w:rsidRPr="00147FD5">
        <w:rPr>
          <w:rFonts w:ascii="Times" w:hAnsi="Times" w:cs="Arial"/>
          <w:i/>
          <w:shd w:val="clear" w:color="auto" w:fill="FFFFFF"/>
          <w:lang w:eastAsia="en-GB"/>
        </w:rPr>
        <w:t>Food Climate Research Network</w:t>
      </w:r>
      <w:r w:rsidR="0068499B" w:rsidRPr="00147FD5">
        <w:rPr>
          <w:rFonts w:ascii="Times" w:hAnsi="Times" w:cs="Arial"/>
          <w:i/>
          <w:shd w:val="clear" w:color="auto" w:fill="FFFFFF"/>
          <w:lang w:eastAsia="en-GB"/>
        </w:rPr>
        <w:t xml:space="preserve">. </w:t>
      </w:r>
      <w:r w:rsidR="00B01549" w:rsidRPr="00B01549">
        <w:rPr>
          <w:rFonts w:ascii="Times" w:hAnsi="Times" w:cs="Arial"/>
          <w:shd w:val="clear" w:color="auto" w:fill="FFFFFF"/>
          <w:lang w:eastAsia="en-GB"/>
        </w:rPr>
        <w:t>Available</w:t>
      </w:r>
      <w:r w:rsidR="0068499B" w:rsidRPr="00B01549">
        <w:rPr>
          <w:rFonts w:ascii="Times" w:hAnsi="Times" w:cs="Arial"/>
          <w:shd w:val="clear" w:color="auto" w:fill="FFFFFF"/>
          <w:lang w:eastAsia="en-GB"/>
        </w:rPr>
        <w:t xml:space="preserve"> for download from</w:t>
      </w:r>
      <w:r w:rsidR="0068499B" w:rsidRPr="00147FD5">
        <w:rPr>
          <w:rFonts w:ascii="Times" w:hAnsi="Times" w:cs="Arial"/>
          <w:i/>
          <w:shd w:val="clear" w:color="auto" w:fill="FFFFFF"/>
          <w:lang w:eastAsia="en-GB"/>
        </w:rPr>
        <w:t xml:space="preserve"> </w:t>
      </w:r>
      <w:hyperlink r:id="rId21" w:history="1">
        <w:r w:rsidR="0068499B" w:rsidRPr="00147FD5">
          <w:rPr>
            <w:rStyle w:val="Hyperlink"/>
            <w:rFonts w:ascii="Times" w:hAnsi="Times" w:cs="Arial"/>
            <w:i/>
            <w:shd w:val="clear" w:color="auto" w:fill="FFFFFF"/>
            <w:lang w:eastAsia="en-GB"/>
          </w:rPr>
          <w:t>http://www.futureoffood.ox.ac.uk/people/tara-garnett</w:t>
        </w:r>
      </w:hyperlink>
      <w:r w:rsidR="0068499B" w:rsidRPr="00147FD5">
        <w:rPr>
          <w:rFonts w:ascii="Times" w:hAnsi="Times" w:cs="Arial"/>
          <w:i/>
          <w:shd w:val="clear" w:color="auto" w:fill="FFFFFF"/>
          <w:lang w:eastAsia="en-GB"/>
        </w:rPr>
        <w:t xml:space="preserve"> </w:t>
      </w:r>
    </w:p>
    <w:p w14:paraId="4AFBBB26" w14:textId="77777777" w:rsidR="00147FD5" w:rsidRPr="00147FD5" w:rsidRDefault="00147FD5" w:rsidP="00147FD5">
      <w:pPr>
        <w:spacing w:line="360" w:lineRule="auto"/>
        <w:rPr>
          <w:bCs/>
          <w:iCs/>
        </w:rPr>
      </w:pPr>
      <w:r>
        <w:rPr>
          <w:rFonts w:ascii="Times" w:hAnsi="Times"/>
        </w:rPr>
        <w:t xml:space="preserve">Chapter 6, The environment and ecosystems in </w:t>
      </w:r>
      <w:r w:rsidRPr="00147FD5">
        <w:rPr>
          <w:bCs/>
          <w:iCs/>
        </w:rPr>
        <w:t xml:space="preserve">Lang, T., Barling, D. and Caraher, M. (2009). </w:t>
      </w:r>
      <w:r w:rsidRPr="00147FD5">
        <w:rPr>
          <w:bCs/>
          <w:i/>
          <w:iCs/>
        </w:rPr>
        <w:t>Food Policy: integrating health, environment and society.</w:t>
      </w:r>
      <w:r w:rsidRPr="00147FD5">
        <w:rPr>
          <w:bCs/>
          <w:iCs/>
        </w:rPr>
        <w:t xml:space="preserve"> Oxford University Press, Oxford.</w:t>
      </w:r>
    </w:p>
    <w:p w14:paraId="222813A2" w14:textId="77777777" w:rsidR="0054203C" w:rsidRPr="00E85847" w:rsidRDefault="0054203C" w:rsidP="0092261E">
      <w:pPr>
        <w:spacing w:line="360" w:lineRule="auto"/>
        <w:jc w:val="both"/>
        <w:rPr>
          <w:rFonts w:ascii="Times" w:hAnsi="Times"/>
        </w:rPr>
      </w:pPr>
    </w:p>
    <w:p w14:paraId="7685EDFD" w14:textId="303D2C77" w:rsidR="0054203C" w:rsidRPr="00E85847" w:rsidRDefault="0054203C" w:rsidP="0092261E">
      <w:pPr>
        <w:pStyle w:val="Title"/>
        <w:jc w:val="both"/>
      </w:pPr>
      <w:r w:rsidRPr="00E85847">
        <w:t>Class 6</w:t>
      </w:r>
      <w:r w:rsidR="00AB6B4A" w:rsidRPr="00E85847">
        <w:t xml:space="preserve">  (</w:t>
      </w:r>
      <w:r w:rsidR="0069101A" w:rsidRPr="00E85847">
        <w:t xml:space="preserve">Sunday </w:t>
      </w:r>
      <w:r w:rsidR="00AB6B4A" w:rsidRPr="00E85847">
        <w:t>15/</w:t>
      </w:r>
      <w:r w:rsidR="0069101A" w:rsidRPr="00E85847">
        <w:t>0</w:t>
      </w:r>
      <w:r w:rsidR="00AB6B4A" w:rsidRPr="00E85847">
        <w:t xml:space="preserve">1/2017) Doing food policy: Actions and analysis. </w:t>
      </w:r>
    </w:p>
    <w:p w14:paraId="0F7E7AE8" w14:textId="77777777" w:rsidR="00E63563" w:rsidRPr="00E85847" w:rsidRDefault="00E63563" w:rsidP="0092261E">
      <w:pPr>
        <w:pStyle w:val="NormalWeb"/>
        <w:shd w:val="clear" w:color="auto" w:fill="FFFFFF"/>
        <w:spacing w:before="0" w:beforeAutospacing="0" w:after="0" w:afterAutospacing="0"/>
        <w:ind w:right="-20"/>
        <w:jc w:val="both"/>
        <w:rPr>
          <w:rFonts w:ascii="Arial" w:hAnsi="Arial" w:cs="Arial"/>
          <w:color w:val="333333"/>
          <w:sz w:val="21"/>
          <w:szCs w:val="21"/>
          <w:lang w:val="en-GB"/>
        </w:rPr>
      </w:pPr>
      <w:r w:rsidRPr="00E85847">
        <w:rPr>
          <w:rFonts w:ascii="Calibri" w:hAnsi="Calibri" w:cs="Arial"/>
          <w:color w:val="333333"/>
          <w:sz w:val="21"/>
          <w:szCs w:val="21"/>
          <w:lang w:val="en-GB"/>
        </w:rPr>
        <w:t> </w:t>
      </w:r>
    </w:p>
    <w:p w14:paraId="023DD5E7" w14:textId="77777777" w:rsidR="00E63563" w:rsidRPr="00147FD5" w:rsidRDefault="00E63563" w:rsidP="00147FD5">
      <w:pPr>
        <w:pStyle w:val="NormalWeb"/>
        <w:shd w:val="clear" w:color="auto" w:fill="FFFFFF"/>
        <w:spacing w:before="0" w:beforeAutospacing="0" w:after="0" w:afterAutospacing="0" w:line="360" w:lineRule="auto"/>
        <w:ind w:right="-20"/>
        <w:jc w:val="both"/>
        <w:rPr>
          <w:rFonts w:cs="Arial"/>
          <w:color w:val="333333"/>
          <w:sz w:val="24"/>
          <w:szCs w:val="24"/>
          <w:lang w:val="en-GB"/>
        </w:rPr>
      </w:pPr>
      <w:r w:rsidRPr="00147FD5">
        <w:rPr>
          <w:rFonts w:cs="Arial"/>
          <w:b/>
          <w:bCs/>
          <w:i/>
          <w:iCs/>
          <w:color w:val="333333"/>
          <w:sz w:val="24"/>
          <w:szCs w:val="24"/>
          <w:lang w:val="en-GB"/>
        </w:rPr>
        <w:t>What the lecture will be about</w:t>
      </w:r>
    </w:p>
    <w:p w14:paraId="6BC2C62F" w14:textId="61B1EEEB" w:rsidR="00AA24DB" w:rsidRPr="00147FD5" w:rsidRDefault="00AA24DB" w:rsidP="00147FD5">
      <w:pPr>
        <w:spacing w:line="360" w:lineRule="auto"/>
        <w:jc w:val="both"/>
        <w:rPr>
          <w:rFonts w:ascii="Times" w:hAnsi="Times" w:cs="Verdana"/>
        </w:rPr>
      </w:pPr>
      <w:r w:rsidRPr="00147FD5">
        <w:rPr>
          <w:rFonts w:ascii="Times" w:hAnsi="Times" w:cs="Verdana"/>
        </w:rPr>
        <w:t xml:space="preserve">Food policy is the result of many interacting forces, vested interests, resources and differing agendas (health vs agriculture), differing contexts, civil society pressures </w:t>
      </w:r>
      <w:r w:rsidR="00025D76">
        <w:rPr>
          <w:rFonts w:ascii="Times" w:hAnsi="Times" w:cs="Verdana"/>
        </w:rPr>
        <w:t>and much more</w:t>
      </w:r>
      <w:r w:rsidRPr="00147FD5">
        <w:rPr>
          <w:rFonts w:ascii="Times" w:hAnsi="Times" w:cs="Verdana"/>
        </w:rPr>
        <w:t>. The food system is complex and is representative of many inter</w:t>
      </w:r>
      <w:r w:rsidR="00025D76">
        <w:rPr>
          <w:rFonts w:ascii="Times" w:hAnsi="Times" w:cs="Verdana"/>
        </w:rPr>
        <w:t>ests and competing claims</w:t>
      </w:r>
      <w:r w:rsidRPr="00147FD5">
        <w:rPr>
          <w:rFonts w:ascii="Times" w:hAnsi="Times" w:cs="Verdana"/>
        </w:rPr>
        <w:t xml:space="preserve">.  </w:t>
      </w:r>
      <w:r w:rsidR="00025D76">
        <w:rPr>
          <w:rFonts w:ascii="Times" w:hAnsi="Times" w:cs="Verdana"/>
        </w:rPr>
        <w:t xml:space="preserve">This class will ink with the content of class 5. </w:t>
      </w:r>
    </w:p>
    <w:p w14:paraId="2A39E606" w14:textId="77777777" w:rsidR="00AA24DB" w:rsidRPr="00147FD5" w:rsidRDefault="00AA24DB" w:rsidP="00147FD5">
      <w:pPr>
        <w:spacing w:line="360" w:lineRule="auto"/>
        <w:jc w:val="both"/>
        <w:rPr>
          <w:rFonts w:ascii="Times" w:hAnsi="Times" w:cs="Verdana"/>
        </w:rPr>
      </w:pPr>
      <w:r w:rsidRPr="00147FD5">
        <w:rPr>
          <w:rFonts w:ascii="Times" w:hAnsi="Times" w:cs="Verdana"/>
          <w:noProof/>
          <w:lang w:val="en-US"/>
        </w:rPr>
        <w:drawing>
          <wp:anchor distT="0" distB="0" distL="114300" distR="114300" simplePos="0" relativeHeight="251663360" behindDoc="0" locked="0" layoutInCell="1" allowOverlap="1" wp14:anchorId="4074CD50" wp14:editId="5BF54363">
            <wp:simplePos x="0" y="0"/>
            <wp:positionH relativeFrom="column">
              <wp:posOffset>0</wp:posOffset>
            </wp:positionH>
            <wp:positionV relativeFrom="paragraph">
              <wp:posOffset>13335</wp:posOffset>
            </wp:positionV>
            <wp:extent cx="3068955" cy="1729740"/>
            <wp:effectExtent l="0" t="0" r="444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d-System-Diagram-1awqum3.jpg"/>
                    <pic:cNvPicPr/>
                  </pic:nvPicPr>
                  <pic:blipFill>
                    <a:blip r:embed="rId22">
                      <a:extLst>
                        <a:ext uri="{28A0092B-C50C-407E-A947-70E740481C1C}">
                          <a14:useLocalDpi xmlns:a14="http://schemas.microsoft.com/office/drawing/2010/main" val="0"/>
                        </a:ext>
                      </a:extLst>
                    </a:blip>
                    <a:stretch>
                      <a:fillRect/>
                    </a:stretch>
                  </pic:blipFill>
                  <pic:spPr>
                    <a:xfrm>
                      <a:off x="0" y="0"/>
                      <a:ext cx="3068955" cy="1729740"/>
                    </a:xfrm>
                    <a:prstGeom prst="rect">
                      <a:avLst/>
                    </a:prstGeom>
                  </pic:spPr>
                </pic:pic>
              </a:graphicData>
            </a:graphic>
            <wp14:sizeRelH relativeFrom="page">
              <wp14:pctWidth>0</wp14:pctWidth>
            </wp14:sizeRelH>
            <wp14:sizeRelV relativeFrom="page">
              <wp14:pctHeight>0</wp14:pctHeight>
            </wp14:sizeRelV>
          </wp:anchor>
        </w:drawing>
      </w:r>
    </w:p>
    <w:p w14:paraId="0A3A2BDB" w14:textId="469119B4" w:rsidR="00AA24DB" w:rsidRPr="00147FD5" w:rsidRDefault="00AA24DB" w:rsidP="00147FD5">
      <w:pPr>
        <w:spacing w:line="360" w:lineRule="auto"/>
        <w:jc w:val="both"/>
        <w:rPr>
          <w:rFonts w:ascii="Times" w:hAnsi="Times" w:cs="Verdana"/>
        </w:rPr>
      </w:pPr>
      <w:r w:rsidRPr="00147FD5">
        <w:rPr>
          <w:rFonts w:ascii="Times" w:hAnsi="Times" w:cs="Verdana"/>
        </w:rPr>
        <w:t xml:space="preserve">So food policy as a practice looks to incorporate all the elements that influence food and looks to how we might bring about changes in the food system as opposed to simply pursuing individual choice approaches to food consumption. </w:t>
      </w:r>
      <w:r w:rsidR="00025D76">
        <w:rPr>
          <w:rFonts w:ascii="Times" w:hAnsi="Times" w:cs="Verdana"/>
        </w:rPr>
        <w:t xml:space="preserve">Think of food policy councils covered in class 5. </w:t>
      </w:r>
    </w:p>
    <w:p w14:paraId="74B12275" w14:textId="77777777" w:rsidR="00AA24DB" w:rsidRPr="00147FD5" w:rsidRDefault="00AA24DB" w:rsidP="00147FD5">
      <w:pPr>
        <w:spacing w:line="360" w:lineRule="auto"/>
        <w:jc w:val="both"/>
        <w:rPr>
          <w:rFonts w:ascii="Times" w:hAnsi="Times" w:cs="Verdana"/>
        </w:rPr>
      </w:pPr>
    </w:p>
    <w:p w14:paraId="4A83E1A8" w14:textId="77777777" w:rsidR="00AA24DB" w:rsidRPr="00147FD5" w:rsidRDefault="00AA24DB" w:rsidP="00147FD5">
      <w:pPr>
        <w:spacing w:line="360" w:lineRule="auto"/>
        <w:jc w:val="both"/>
        <w:rPr>
          <w:rFonts w:ascii="Times" w:hAnsi="Times" w:cs="Verdana"/>
        </w:rPr>
      </w:pPr>
      <w:r w:rsidRPr="00147FD5">
        <w:rPr>
          <w:rFonts w:ascii="Times" w:hAnsi="Times" w:cs="Verdana"/>
        </w:rPr>
        <w:t xml:space="preserve">The sessions will explore how food policy is formed, research methods for food policy and the practical ways to go about establishing food policies. The tensions between top-down and community or bottom-up approaches will be explored as well as stresses between industry and civil society in the development of food policies.  Examples from around the globe will be used to illustrate the issues and students will be encouraged to come along with their own examples of food policy. </w:t>
      </w:r>
    </w:p>
    <w:p w14:paraId="3F6B1275" w14:textId="77777777" w:rsidR="00E63563" w:rsidRPr="00147FD5" w:rsidRDefault="00E63563" w:rsidP="00147FD5">
      <w:pPr>
        <w:pStyle w:val="NormalWeb"/>
        <w:shd w:val="clear" w:color="auto" w:fill="FFFFFF"/>
        <w:spacing w:before="0" w:beforeAutospacing="0" w:after="0" w:afterAutospacing="0" w:line="360" w:lineRule="auto"/>
        <w:ind w:right="-20"/>
        <w:jc w:val="both"/>
        <w:rPr>
          <w:rFonts w:cs="Arial"/>
          <w:color w:val="333333"/>
          <w:sz w:val="24"/>
          <w:szCs w:val="24"/>
          <w:lang w:val="en-GB"/>
        </w:rPr>
      </w:pPr>
    </w:p>
    <w:p w14:paraId="09AFED52" w14:textId="77777777" w:rsidR="00E63563" w:rsidRDefault="00E63563" w:rsidP="00147FD5">
      <w:pPr>
        <w:pStyle w:val="NormalWeb"/>
        <w:shd w:val="clear" w:color="auto" w:fill="FFFFFF"/>
        <w:spacing w:before="0" w:beforeAutospacing="0" w:after="0" w:afterAutospacing="0" w:line="360" w:lineRule="auto"/>
        <w:ind w:right="-20"/>
        <w:jc w:val="both"/>
        <w:rPr>
          <w:rFonts w:cs="Arial"/>
          <w:b/>
          <w:bCs/>
          <w:i/>
          <w:iCs/>
          <w:color w:val="333333"/>
          <w:sz w:val="24"/>
          <w:szCs w:val="24"/>
          <w:lang w:val="en-GB"/>
        </w:rPr>
      </w:pPr>
      <w:r w:rsidRPr="00147FD5">
        <w:rPr>
          <w:rFonts w:cs="Arial"/>
          <w:b/>
          <w:bCs/>
          <w:i/>
          <w:iCs/>
          <w:color w:val="333333"/>
          <w:sz w:val="24"/>
          <w:szCs w:val="24"/>
          <w:lang w:val="en-GB"/>
        </w:rPr>
        <w:t>What you need to do to prepare for the class</w:t>
      </w:r>
    </w:p>
    <w:p w14:paraId="2CD266FD" w14:textId="67AD7CDD" w:rsidR="00025D76" w:rsidRPr="00025D76" w:rsidRDefault="00025D76" w:rsidP="00147FD5">
      <w:pPr>
        <w:pStyle w:val="NormalWeb"/>
        <w:shd w:val="clear" w:color="auto" w:fill="FFFFFF"/>
        <w:spacing w:before="0" w:beforeAutospacing="0" w:after="0" w:afterAutospacing="0" w:line="360" w:lineRule="auto"/>
        <w:ind w:right="-20"/>
        <w:jc w:val="both"/>
        <w:rPr>
          <w:rFonts w:cs="Arial"/>
          <w:bCs/>
          <w:iCs/>
          <w:color w:val="333333"/>
          <w:sz w:val="24"/>
          <w:szCs w:val="24"/>
          <w:lang w:val="en-GB"/>
        </w:rPr>
      </w:pPr>
      <w:r>
        <w:rPr>
          <w:rFonts w:cs="Arial"/>
          <w:bCs/>
          <w:iCs/>
          <w:color w:val="333333"/>
          <w:sz w:val="24"/>
          <w:szCs w:val="24"/>
          <w:lang w:val="en-GB"/>
        </w:rPr>
        <w:t xml:space="preserve">Read 2 of the following: </w:t>
      </w:r>
    </w:p>
    <w:p w14:paraId="62B292E2" w14:textId="50020534" w:rsidR="00AA24DB" w:rsidRDefault="00994770" w:rsidP="00B01549">
      <w:pPr>
        <w:pStyle w:val="NormalWeb"/>
        <w:shd w:val="clear" w:color="auto" w:fill="FFFFFF"/>
        <w:tabs>
          <w:tab w:val="left" w:pos="920"/>
        </w:tabs>
        <w:spacing w:before="0" w:beforeAutospacing="0" w:after="0" w:afterAutospacing="0" w:line="360" w:lineRule="auto"/>
        <w:ind w:right="-23"/>
        <w:jc w:val="both"/>
        <w:rPr>
          <w:rFonts w:cs="Arial"/>
          <w:bCs/>
          <w:i/>
          <w:iCs/>
          <w:color w:val="333333"/>
          <w:sz w:val="24"/>
          <w:szCs w:val="24"/>
          <w:lang w:val="en-GB"/>
        </w:rPr>
      </w:pPr>
      <w:r w:rsidRPr="00994770">
        <w:rPr>
          <w:rFonts w:cs="Arial"/>
          <w:bCs/>
          <w:i/>
          <w:iCs/>
          <w:color w:val="333333"/>
          <w:sz w:val="24"/>
          <w:szCs w:val="24"/>
          <w:lang w:val="en-GB"/>
        </w:rPr>
        <w:t xml:space="preserve">Read chapter 9 </w:t>
      </w:r>
      <w:r>
        <w:rPr>
          <w:rFonts w:cs="Arial"/>
          <w:bCs/>
          <w:i/>
          <w:iCs/>
          <w:color w:val="333333"/>
          <w:sz w:val="24"/>
          <w:szCs w:val="24"/>
          <w:lang w:val="en-GB"/>
        </w:rPr>
        <w:t xml:space="preserve"> </w:t>
      </w:r>
      <w:r w:rsidRPr="00994770">
        <w:rPr>
          <w:rFonts w:cs="Arial"/>
          <w:bCs/>
          <w:iCs/>
          <w:color w:val="333333"/>
          <w:sz w:val="24"/>
          <w:szCs w:val="24"/>
          <w:lang w:val="en-GB"/>
        </w:rPr>
        <w:t>On</w:t>
      </w:r>
      <w:r w:rsidR="003A4AB6" w:rsidRPr="00994770">
        <w:rPr>
          <w:rFonts w:cs="Arial"/>
          <w:bCs/>
          <w:iCs/>
          <w:color w:val="333333"/>
          <w:sz w:val="24"/>
          <w:szCs w:val="24"/>
          <w:lang w:val="en-GB"/>
        </w:rPr>
        <w:t xml:space="preserve"> what terms ecological public health</w:t>
      </w:r>
      <w:r>
        <w:rPr>
          <w:rFonts w:cs="Arial"/>
          <w:bCs/>
          <w:i/>
          <w:iCs/>
          <w:color w:val="333333"/>
          <w:sz w:val="24"/>
          <w:szCs w:val="24"/>
          <w:lang w:val="en-GB"/>
        </w:rPr>
        <w:t xml:space="preserve">’. </w:t>
      </w:r>
      <w:r w:rsidRPr="00994770">
        <w:rPr>
          <w:rFonts w:cs="Arial"/>
          <w:bCs/>
          <w:iCs/>
          <w:color w:val="333333"/>
          <w:sz w:val="24"/>
          <w:szCs w:val="24"/>
          <w:lang w:val="en-GB"/>
        </w:rPr>
        <w:t>I</w:t>
      </w:r>
      <w:r w:rsidR="003A4AB6" w:rsidRPr="00994770">
        <w:rPr>
          <w:rFonts w:cs="Arial"/>
          <w:bCs/>
          <w:iCs/>
          <w:color w:val="333333"/>
          <w:sz w:val="24"/>
          <w:szCs w:val="24"/>
          <w:lang w:val="en-GB"/>
        </w:rPr>
        <w:t>n Lang, T., Barling, D. and Caraher, M. (2009).</w:t>
      </w:r>
      <w:r w:rsidR="003A4AB6" w:rsidRPr="00994770">
        <w:rPr>
          <w:rFonts w:cs="Arial"/>
          <w:bCs/>
          <w:i/>
          <w:iCs/>
          <w:color w:val="333333"/>
          <w:sz w:val="24"/>
          <w:szCs w:val="24"/>
          <w:lang w:val="en-GB"/>
        </w:rPr>
        <w:t xml:space="preserve"> Food Policy: integrating health, environment and society. Oxford University Press, Oxford.</w:t>
      </w:r>
    </w:p>
    <w:p w14:paraId="4793F4BF" w14:textId="78A23F28" w:rsidR="00025D76" w:rsidRPr="00B01549" w:rsidRDefault="00025D76" w:rsidP="00B01549">
      <w:pPr>
        <w:pStyle w:val="NormalWeb"/>
        <w:shd w:val="clear" w:color="auto" w:fill="FFFFFF"/>
        <w:tabs>
          <w:tab w:val="left" w:pos="920"/>
        </w:tabs>
        <w:spacing w:before="0" w:beforeAutospacing="0" w:after="0" w:afterAutospacing="0" w:line="360" w:lineRule="auto"/>
        <w:ind w:right="-23"/>
        <w:jc w:val="both"/>
        <w:rPr>
          <w:rFonts w:cs="Arial"/>
          <w:bCs/>
          <w:i/>
          <w:iCs/>
          <w:color w:val="333333"/>
          <w:sz w:val="24"/>
          <w:szCs w:val="24"/>
          <w:lang w:val="en-GB"/>
        </w:rPr>
      </w:pPr>
      <w:r w:rsidRPr="00025D76">
        <w:rPr>
          <w:rFonts w:cs="Arial"/>
          <w:bCs/>
          <w:iCs/>
          <w:color w:val="333333"/>
          <w:sz w:val="24"/>
          <w:szCs w:val="24"/>
          <w:lang w:val="en-US"/>
        </w:rPr>
        <w:t>Panjwani, C. and Caraher, M. (2014).</w:t>
      </w:r>
      <w:r w:rsidRPr="00025D76">
        <w:rPr>
          <w:rFonts w:cs="Arial"/>
          <w:bCs/>
          <w:i/>
          <w:iCs/>
          <w:color w:val="333333"/>
          <w:sz w:val="24"/>
          <w:szCs w:val="24"/>
          <w:lang w:val="en-US"/>
        </w:rPr>
        <w:t xml:space="preserve"> </w:t>
      </w:r>
      <w:hyperlink r:id="rId23" w:history="1">
        <w:r w:rsidRPr="00025D76">
          <w:rPr>
            <w:rStyle w:val="Hyperlink"/>
            <w:rFonts w:cs="Arial"/>
            <w:b/>
            <w:bCs/>
            <w:iCs/>
            <w:sz w:val="24"/>
            <w:szCs w:val="24"/>
            <w:lang w:val="en-US"/>
          </w:rPr>
          <w:t>The Public Health Responsibility Deal: brokering a deal for public health, but on whose terms</w:t>
        </w:r>
        <w:r w:rsidRPr="00025D76">
          <w:rPr>
            <w:rStyle w:val="Hyperlink"/>
            <w:rFonts w:cs="Arial"/>
            <w:b/>
            <w:bCs/>
            <w:i/>
            <w:iCs/>
            <w:sz w:val="24"/>
            <w:szCs w:val="24"/>
            <w:lang w:val="en-US"/>
          </w:rPr>
          <w:t>?</w:t>
        </w:r>
      </w:hyperlink>
      <w:r w:rsidRPr="00025D76">
        <w:rPr>
          <w:rFonts w:cs="Arial"/>
          <w:bCs/>
          <w:i/>
          <w:iCs/>
          <w:color w:val="333333"/>
          <w:sz w:val="24"/>
          <w:szCs w:val="24"/>
          <w:lang w:val="en-US"/>
        </w:rPr>
        <w:t xml:space="preserve">. Health Policy, 114(2), 163-173. doi: </w:t>
      </w:r>
      <w:hyperlink r:id="rId24" w:history="1">
        <w:r w:rsidRPr="00025D76">
          <w:rPr>
            <w:rStyle w:val="Hyperlink"/>
            <w:rFonts w:cs="Arial"/>
            <w:bCs/>
            <w:i/>
            <w:iCs/>
            <w:sz w:val="24"/>
            <w:szCs w:val="24"/>
            <w:lang w:val="en-US"/>
          </w:rPr>
          <w:t>10.1016/j.healthpol.2013.11.002</w:t>
        </w:r>
      </w:hyperlink>
    </w:p>
    <w:p w14:paraId="5C99C4CD" w14:textId="424DC740" w:rsidR="00AA24DB" w:rsidRPr="00994770" w:rsidRDefault="00AA24DB" w:rsidP="00994770">
      <w:pPr>
        <w:pStyle w:val="NormalWeb"/>
        <w:shd w:val="clear" w:color="auto" w:fill="FFFFFF"/>
        <w:spacing w:before="0" w:beforeAutospacing="0" w:after="0" w:afterAutospacing="0" w:line="360" w:lineRule="auto"/>
        <w:ind w:right="-23"/>
        <w:jc w:val="both"/>
        <w:rPr>
          <w:rFonts w:cs="Arial"/>
          <w:color w:val="333333"/>
          <w:sz w:val="24"/>
          <w:szCs w:val="24"/>
          <w:lang w:val="en-GB"/>
        </w:rPr>
      </w:pPr>
      <w:r w:rsidRPr="00147FD5">
        <w:rPr>
          <w:sz w:val="24"/>
          <w:szCs w:val="24"/>
        </w:rPr>
        <w:t xml:space="preserve">Carey, R., Caraher, M., Lawrence, M., &amp; Friel, S. (2015). Opportunities and challenges in developing a whole-of-government national food and nutrition policy: lessons from Australia’s National Food Plan. </w:t>
      </w:r>
      <w:r w:rsidRPr="00147FD5">
        <w:rPr>
          <w:i/>
          <w:iCs/>
          <w:sz w:val="24"/>
          <w:szCs w:val="24"/>
        </w:rPr>
        <w:t>Public Health Nutrition</w:t>
      </w:r>
      <w:r w:rsidRPr="00147FD5">
        <w:rPr>
          <w:sz w:val="24"/>
          <w:szCs w:val="24"/>
        </w:rPr>
        <w:t xml:space="preserve">, </w:t>
      </w:r>
      <w:r w:rsidRPr="00147FD5">
        <w:rPr>
          <w:i/>
          <w:iCs/>
          <w:sz w:val="24"/>
          <w:szCs w:val="24"/>
        </w:rPr>
        <w:t>19</w:t>
      </w:r>
      <w:r w:rsidRPr="00147FD5">
        <w:rPr>
          <w:sz w:val="24"/>
          <w:szCs w:val="24"/>
        </w:rPr>
        <w:t>(1), 3-14. doi:</w:t>
      </w:r>
      <w:hyperlink r:id="rId25" w:history="1">
        <w:r w:rsidRPr="00147FD5">
          <w:rPr>
            <w:rStyle w:val="Hyperlink"/>
            <w:sz w:val="24"/>
            <w:szCs w:val="24"/>
          </w:rPr>
          <w:t>10.1017/S1368980015001834</w:t>
        </w:r>
      </w:hyperlink>
      <w:r w:rsidR="00994770">
        <w:rPr>
          <w:rStyle w:val="Hyperlink"/>
        </w:rPr>
        <w:t>.</w:t>
      </w:r>
    </w:p>
    <w:p w14:paraId="412E00D0" w14:textId="489815D4" w:rsidR="002A6395" w:rsidRPr="00147FD5" w:rsidRDefault="00AA24DB" w:rsidP="00147FD5">
      <w:pPr>
        <w:spacing w:line="360" w:lineRule="auto"/>
        <w:jc w:val="both"/>
        <w:rPr>
          <w:rFonts w:ascii="Times" w:hAnsi="Times"/>
        </w:rPr>
      </w:pPr>
      <w:r w:rsidRPr="00147FD5">
        <w:rPr>
          <w:rFonts w:ascii="Times" w:hAnsi="Times"/>
        </w:rPr>
        <w:t xml:space="preserve">Caraher, M. and Coveney J. (2004). Public health nutrition and food policy. </w:t>
      </w:r>
      <w:r w:rsidRPr="00147FD5">
        <w:rPr>
          <w:rFonts w:ascii="Times" w:hAnsi="Times"/>
          <w:i/>
        </w:rPr>
        <w:t>Public Health Nutrition,</w:t>
      </w:r>
      <w:r w:rsidRPr="00147FD5">
        <w:rPr>
          <w:rFonts w:ascii="Times" w:hAnsi="Times"/>
        </w:rPr>
        <w:t xml:space="preserve"> </w:t>
      </w:r>
      <w:r w:rsidRPr="00147FD5">
        <w:rPr>
          <w:rFonts w:ascii="Times" w:hAnsi="Times"/>
          <w:b/>
        </w:rPr>
        <w:t>7</w:t>
      </w:r>
      <w:r w:rsidRPr="00147FD5">
        <w:rPr>
          <w:rFonts w:ascii="Times" w:hAnsi="Times"/>
        </w:rPr>
        <w:t>(5), 591–598</w:t>
      </w:r>
    </w:p>
    <w:p w14:paraId="2B0D0054" w14:textId="28D088B7" w:rsidR="00025D76" w:rsidRDefault="00025D76" w:rsidP="00025D76">
      <w:pPr>
        <w:pStyle w:val="NormalWeb"/>
        <w:shd w:val="clear" w:color="auto" w:fill="FFFFFF"/>
        <w:spacing w:before="0" w:beforeAutospacing="0" w:after="0" w:afterAutospacing="0" w:line="360" w:lineRule="auto"/>
        <w:jc w:val="both"/>
        <w:rPr>
          <w:rFonts w:cs="Arial"/>
          <w:color w:val="333333"/>
          <w:sz w:val="24"/>
          <w:szCs w:val="24"/>
          <w:lang w:val="en-GB"/>
        </w:rPr>
      </w:pPr>
      <w:r>
        <w:rPr>
          <w:rFonts w:cs="Arial"/>
          <w:color w:val="333333"/>
          <w:sz w:val="24"/>
          <w:szCs w:val="24"/>
          <w:lang w:val="en-GB"/>
        </w:rPr>
        <w:t>Buse, K., Mays, N. and Walt, G.</w:t>
      </w:r>
      <w:r w:rsidRPr="00147FD5">
        <w:rPr>
          <w:rFonts w:cs="Arial"/>
          <w:color w:val="333333"/>
          <w:sz w:val="24"/>
          <w:szCs w:val="24"/>
          <w:lang w:val="en-GB"/>
        </w:rPr>
        <w:t xml:space="preserve"> </w:t>
      </w:r>
      <w:r>
        <w:rPr>
          <w:rFonts w:cs="Arial"/>
          <w:color w:val="333333"/>
          <w:sz w:val="24"/>
          <w:szCs w:val="24"/>
          <w:lang w:val="en-GB"/>
        </w:rPr>
        <w:t>(</w:t>
      </w:r>
      <w:r w:rsidRPr="00147FD5">
        <w:rPr>
          <w:rFonts w:cs="Arial"/>
          <w:color w:val="333333"/>
          <w:sz w:val="24"/>
          <w:szCs w:val="24"/>
          <w:lang w:val="en-GB"/>
        </w:rPr>
        <w:t>2012</w:t>
      </w:r>
      <w:r>
        <w:rPr>
          <w:rFonts w:cs="Arial"/>
          <w:color w:val="333333"/>
          <w:sz w:val="24"/>
          <w:szCs w:val="24"/>
          <w:lang w:val="en-GB"/>
        </w:rPr>
        <w:t>)</w:t>
      </w:r>
      <w:r w:rsidRPr="00147FD5">
        <w:rPr>
          <w:rFonts w:cs="Arial"/>
          <w:color w:val="333333"/>
          <w:sz w:val="24"/>
          <w:szCs w:val="24"/>
          <w:lang w:val="en-GB"/>
        </w:rPr>
        <w:t xml:space="preserve"> Making health policy. McGraw-Hill Education (UK).</w:t>
      </w:r>
    </w:p>
    <w:p w14:paraId="0B07EF56" w14:textId="77777777" w:rsidR="00AB6B4A" w:rsidRDefault="00AB6B4A" w:rsidP="00147FD5">
      <w:pPr>
        <w:spacing w:line="360" w:lineRule="auto"/>
        <w:jc w:val="both"/>
        <w:rPr>
          <w:rFonts w:ascii="Times" w:hAnsi="Times"/>
        </w:rPr>
      </w:pPr>
    </w:p>
    <w:p w14:paraId="5DDADF95" w14:textId="77777777" w:rsidR="00C10C73" w:rsidRDefault="00C10C73" w:rsidP="00147FD5">
      <w:pPr>
        <w:spacing w:line="360" w:lineRule="auto"/>
        <w:jc w:val="both"/>
        <w:rPr>
          <w:rFonts w:ascii="Times" w:hAnsi="Times"/>
        </w:rPr>
      </w:pPr>
    </w:p>
    <w:p w14:paraId="30C0407B" w14:textId="77777777" w:rsidR="00C10C73" w:rsidRDefault="00C10C73" w:rsidP="00147FD5">
      <w:pPr>
        <w:spacing w:line="360" w:lineRule="auto"/>
        <w:jc w:val="both"/>
        <w:rPr>
          <w:rFonts w:ascii="Times" w:hAnsi="Times"/>
        </w:rPr>
      </w:pPr>
    </w:p>
    <w:p w14:paraId="5A7670FE" w14:textId="77777777" w:rsidR="00C10C73" w:rsidRPr="00147FD5" w:rsidRDefault="00C10C73" w:rsidP="00147FD5">
      <w:pPr>
        <w:spacing w:line="360" w:lineRule="auto"/>
        <w:jc w:val="both"/>
        <w:rPr>
          <w:rFonts w:ascii="Times" w:hAnsi="Times"/>
        </w:rPr>
      </w:pPr>
      <w:bookmarkStart w:id="0" w:name="_GoBack"/>
      <w:bookmarkEnd w:id="0"/>
    </w:p>
    <w:p w14:paraId="4A75636C" w14:textId="41035B81" w:rsidR="00AB6B4A" w:rsidRPr="00E85847" w:rsidRDefault="00AB6B4A" w:rsidP="0092261E">
      <w:pPr>
        <w:pStyle w:val="Title"/>
        <w:jc w:val="both"/>
      </w:pPr>
      <w:r w:rsidRPr="00E85847">
        <w:t>Exam  (</w:t>
      </w:r>
      <w:r w:rsidR="0069101A" w:rsidRPr="00E85847">
        <w:t xml:space="preserve">Monday </w:t>
      </w:r>
      <w:r w:rsidRPr="00E85847">
        <w:t>16/1/2017)</w:t>
      </w:r>
    </w:p>
    <w:p w14:paraId="14741462" w14:textId="77777777" w:rsidR="00AB6B4A" w:rsidRPr="00E85847" w:rsidRDefault="00AB6B4A" w:rsidP="0092261E">
      <w:pPr>
        <w:spacing w:line="360" w:lineRule="auto"/>
        <w:jc w:val="both"/>
        <w:rPr>
          <w:rFonts w:ascii="Times" w:hAnsi="Times"/>
        </w:rPr>
      </w:pPr>
    </w:p>
    <w:p w14:paraId="4C43E701" w14:textId="77777777" w:rsidR="0054203C" w:rsidRPr="00E85847" w:rsidRDefault="0054203C" w:rsidP="0092261E">
      <w:pPr>
        <w:spacing w:line="360" w:lineRule="auto"/>
        <w:jc w:val="both"/>
        <w:rPr>
          <w:rFonts w:ascii="Times" w:hAnsi="Times"/>
        </w:rPr>
      </w:pPr>
    </w:p>
    <w:p w14:paraId="4453AEDA" w14:textId="77777777" w:rsidR="0054203C" w:rsidRPr="00E85847" w:rsidRDefault="0054203C" w:rsidP="0092261E">
      <w:pPr>
        <w:jc w:val="both"/>
      </w:pPr>
    </w:p>
    <w:sectPr w:rsidR="0054203C" w:rsidRPr="00E85847" w:rsidSect="006C5A8D">
      <w:footerReference w:type="even" r:id="rId26"/>
      <w:footerReference w:type="default" r:id="rId27"/>
      <w:pgSz w:w="11900" w:h="16840"/>
      <w:pgMar w:top="1440" w:right="1797" w:bottom="1440" w:left="1797"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08A8912" w14:textId="77777777" w:rsidR="009D6C08" w:rsidRDefault="009D6C08" w:rsidP="0069101A">
      <w:r>
        <w:separator/>
      </w:r>
    </w:p>
  </w:endnote>
  <w:endnote w:type="continuationSeparator" w:id="0">
    <w:p w14:paraId="495AA7FB" w14:textId="77777777" w:rsidR="009D6C08" w:rsidRDefault="009D6C08" w:rsidP="006910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36F3A7" w14:textId="77777777" w:rsidR="009D6C08" w:rsidRDefault="009D6C08" w:rsidP="00694C4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5D533F4" w14:textId="77777777" w:rsidR="009D6C08" w:rsidRDefault="009D6C08">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EE20E2" w14:textId="77777777" w:rsidR="009D6C08" w:rsidRDefault="009D6C08" w:rsidP="00694C4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C10C73">
      <w:rPr>
        <w:rStyle w:val="PageNumber"/>
        <w:noProof/>
      </w:rPr>
      <w:t>1</w:t>
    </w:r>
    <w:r>
      <w:rPr>
        <w:rStyle w:val="PageNumber"/>
      </w:rPr>
      <w:fldChar w:fldCharType="end"/>
    </w:r>
  </w:p>
  <w:p w14:paraId="17FEF448" w14:textId="77777777" w:rsidR="009D6C08" w:rsidRDefault="009D6C08">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B2B05FB" w14:textId="77777777" w:rsidR="009D6C08" w:rsidRDefault="009D6C08" w:rsidP="0069101A">
      <w:r>
        <w:separator/>
      </w:r>
    </w:p>
  </w:footnote>
  <w:footnote w:type="continuationSeparator" w:id="0">
    <w:p w14:paraId="6954CE05" w14:textId="77777777" w:rsidR="009D6C08" w:rsidRDefault="009D6C08" w:rsidP="0069101A">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AB2A19"/>
    <w:multiLevelType w:val="hybridMultilevel"/>
    <w:tmpl w:val="8FC61EA4"/>
    <w:lvl w:ilvl="0" w:tplc="02CC854A">
      <w:start w:val="1"/>
      <w:numFmt w:val="bullet"/>
      <w:lvlText w:val=""/>
      <w:lvlJc w:val="left"/>
      <w:pPr>
        <w:tabs>
          <w:tab w:val="num" w:pos="720"/>
        </w:tabs>
        <w:ind w:left="720" w:hanging="360"/>
      </w:pPr>
      <w:rPr>
        <w:rFonts w:ascii="Wingdings" w:hAnsi="Wingdings" w:hint="default"/>
      </w:rPr>
    </w:lvl>
    <w:lvl w:ilvl="1" w:tplc="0BA4ED6A" w:tentative="1">
      <w:start w:val="1"/>
      <w:numFmt w:val="bullet"/>
      <w:lvlText w:val=""/>
      <w:lvlJc w:val="left"/>
      <w:pPr>
        <w:tabs>
          <w:tab w:val="num" w:pos="1440"/>
        </w:tabs>
        <w:ind w:left="1440" w:hanging="360"/>
      </w:pPr>
      <w:rPr>
        <w:rFonts w:ascii="Wingdings" w:hAnsi="Wingdings" w:hint="default"/>
      </w:rPr>
    </w:lvl>
    <w:lvl w:ilvl="2" w:tplc="9258ADF4" w:tentative="1">
      <w:start w:val="1"/>
      <w:numFmt w:val="bullet"/>
      <w:lvlText w:val=""/>
      <w:lvlJc w:val="left"/>
      <w:pPr>
        <w:tabs>
          <w:tab w:val="num" w:pos="2160"/>
        </w:tabs>
        <w:ind w:left="2160" w:hanging="360"/>
      </w:pPr>
      <w:rPr>
        <w:rFonts w:ascii="Wingdings" w:hAnsi="Wingdings" w:hint="default"/>
      </w:rPr>
    </w:lvl>
    <w:lvl w:ilvl="3" w:tplc="185CF42A" w:tentative="1">
      <w:start w:val="1"/>
      <w:numFmt w:val="bullet"/>
      <w:lvlText w:val=""/>
      <w:lvlJc w:val="left"/>
      <w:pPr>
        <w:tabs>
          <w:tab w:val="num" w:pos="2880"/>
        </w:tabs>
        <w:ind w:left="2880" w:hanging="360"/>
      </w:pPr>
      <w:rPr>
        <w:rFonts w:ascii="Wingdings" w:hAnsi="Wingdings" w:hint="default"/>
      </w:rPr>
    </w:lvl>
    <w:lvl w:ilvl="4" w:tplc="AA3ADEBC" w:tentative="1">
      <w:start w:val="1"/>
      <w:numFmt w:val="bullet"/>
      <w:lvlText w:val=""/>
      <w:lvlJc w:val="left"/>
      <w:pPr>
        <w:tabs>
          <w:tab w:val="num" w:pos="3600"/>
        </w:tabs>
        <w:ind w:left="3600" w:hanging="360"/>
      </w:pPr>
      <w:rPr>
        <w:rFonts w:ascii="Wingdings" w:hAnsi="Wingdings" w:hint="default"/>
      </w:rPr>
    </w:lvl>
    <w:lvl w:ilvl="5" w:tplc="6AA24A10" w:tentative="1">
      <w:start w:val="1"/>
      <w:numFmt w:val="bullet"/>
      <w:lvlText w:val=""/>
      <w:lvlJc w:val="left"/>
      <w:pPr>
        <w:tabs>
          <w:tab w:val="num" w:pos="4320"/>
        </w:tabs>
        <w:ind w:left="4320" w:hanging="360"/>
      </w:pPr>
      <w:rPr>
        <w:rFonts w:ascii="Wingdings" w:hAnsi="Wingdings" w:hint="default"/>
      </w:rPr>
    </w:lvl>
    <w:lvl w:ilvl="6" w:tplc="C1B48F26" w:tentative="1">
      <w:start w:val="1"/>
      <w:numFmt w:val="bullet"/>
      <w:lvlText w:val=""/>
      <w:lvlJc w:val="left"/>
      <w:pPr>
        <w:tabs>
          <w:tab w:val="num" w:pos="5040"/>
        </w:tabs>
        <w:ind w:left="5040" w:hanging="360"/>
      </w:pPr>
      <w:rPr>
        <w:rFonts w:ascii="Wingdings" w:hAnsi="Wingdings" w:hint="default"/>
      </w:rPr>
    </w:lvl>
    <w:lvl w:ilvl="7" w:tplc="1684155C" w:tentative="1">
      <w:start w:val="1"/>
      <w:numFmt w:val="bullet"/>
      <w:lvlText w:val=""/>
      <w:lvlJc w:val="left"/>
      <w:pPr>
        <w:tabs>
          <w:tab w:val="num" w:pos="5760"/>
        </w:tabs>
        <w:ind w:left="5760" w:hanging="360"/>
      </w:pPr>
      <w:rPr>
        <w:rFonts w:ascii="Wingdings" w:hAnsi="Wingdings" w:hint="default"/>
      </w:rPr>
    </w:lvl>
    <w:lvl w:ilvl="8" w:tplc="CC94D602" w:tentative="1">
      <w:start w:val="1"/>
      <w:numFmt w:val="bullet"/>
      <w:lvlText w:val=""/>
      <w:lvlJc w:val="left"/>
      <w:pPr>
        <w:tabs>
          <w:tab w:val="num" w:pos="6480"/>
        </w:tabs>
        <w:ind w:left="6480" w:hanging="360"/>
      </w:pPr>
      <w:rPr>
        <w:rFonts w:ascii="Wingdings" w:hAnsi="Wingdings" w:hint="default"/>
      </w:rPr>
    </w:lvl>
  </w:abstractNum>
  <w:abstractNum w:abstractNumId="1">
    <w:nsid w:val="1FCA4929"/>
    <w:multiLevelType w:val="hybridMultilevel"/>
    <w:tmpl w:val="E500C8F2"/>
    <w:lvl w:ilvl="0" w:tplc="89EA5B92">
      <w:start w:val="1"/>
      <w:numFmt w:val="bullet"/>
      <w:lvlText w:val=""/>
      <w:lvlJc w:val="left"/>
      <w:pPr>
        <w:tabs>
          <w:tab w:val="num" w:pos="720"/>
        </w:tabs>
        <w:ind w:left="720" w:hanging="360"/>
      </w:pPr>
      <w:rPr>
        <w:rFonts w:ascii="Wingdings" w:hAnsi="Wingdings" w:hint="default"/>
      </w:rPr>
    </w:lvl>
    <w:lvl w:ilvl="1" w:tplc="648E0A1C" w:tentative="1">
      <w:start w:val="1"/>
      <w:numFmt w:val="bullet"/>
      <w:lvlText w:val=""/>
      <w:lvlJc w:val="left"/>
      <w:pPr>
        <w:tabs>
          <w:tab w:val="num" w:pos="1440"/>
        </w:tabs>
        <w:ind w:left="1440" w:hanging="360"/>
      </w:pPr>
      <w:rPr>
        <w:rFonts w:ascii="Wingdings" w:hAnsi="Wingdings" w:hint="default"/>
      </w:rPr>
    </w:lvl>
    <w:lvl w:ilvl="2" w:tplc="1340E608" w:tentative="1">
      <w:start w:val="1"/>
      <w:numFmt w:val="bullet"/>
      <w:lvlText w:val=""/>
      <w:lvlJc w:val="left"/>
      <w:pPr>
        <w:tabs>
          <w:tab w:val="num" w:pos="2160"/>
        </w:tabs>
        <w:ind w:left="2160" w:hanging="360"/>
      </w:pPr>
      <w:rPr>
        <w:rFonts w:ascii="Wingdings" w:hAnsi="Wingdings" w:hint="default"/>
      </w:rPr>
    </w:lvl>
    <w:lvl w:ilvl="3" w:tplc="832230BE" w:tentative="1">
      <w:start w:val="1"/>
      <w:numFmt w:val="bullet"/>
      <w:lvlText w:val=""/>
      <w:lvlJc w:val="left"/>
      <w:pPr>
        <w:tabs>
          <w:tab w:val="num" w:pos="2880"/>
        </w:tabs>
        <w:ind w:left="2880" w:hanging="360"/>
      </w:pPr>
      <w:rPr>
        <w:rFonts w:ascii="Wingdings" w:hAnsi="Wingdings" w:hint="default"/>
      </w:rPr>
    </w:lvl>
    <w:lvl w:ilvl="4" w:tplc="562AF5A8" w:tentative="1">
      <w:start w:val="1"/>
      <w:numFmt w:val="bullet"/>
      <w:lvlText w:val=""/>
      <w:lvlJc w:val="left"/>
      <w:pPr>
        <w:tabs>
          <w:tab w:val="num" w:pos="3600"/>
        </w:tabs>
        <w:ind w:left="3600" w:hanging="360"/>
      </w:pPr>
      <w:rPr>
        <w:rFonts w:ascii="Wingdings" w:hAnsi="Wingdings" w:hint="default"/>
      </w:rPr>
    </w:lvl>
    <w:lvl w:ilvl="5" w:tplc="BAC49A1A" w:tentative="1">
      <w:start w:val="1"/>
      <w:numFmt w:val="bullet"/>
      <w:lvlText w:val=""/>
      <w:lvlJc w:val="left"/>
      <w:pPr>
        <w:tabs>
          <w:tab w:val="num" w:pos="4320"/>
        </w:tabs>
        <w:ind w:left="4320" w:hanging="360"/>
      </w:pPr>
      <w:rPr>
        <w:rFonts w:ascii="Wingdings" w:hAnsi="Wingdings" w:hint="default"/>
      </w:rPr>
    </w:lvl>
    <w:lvl w:ilvl="6" w:tplc="87D20CC8" w:tentative="1">
      <w:start w:val="1"/>
      <w:numFmt w:val="bullet"/>
      <w:lvlText w:val=""/>
      <w:lvlJc w:val="left"/>
      <w:pPr>
        <w:tabs>
          <w:tab w:val="num" w:pos="5040"/>
        </w:tabs>
        <w:ind w:left="5040" w:hanging="360"/>
      </w:pPr>
      <w:rPr>
        <w:rFonts w:ascii="Wingdings" w:hAnsi="Wingdings" w:hint="default"/>
      </w:rPr>
    </w:lvl>
    <w:lvl w:ilvl="7" w:tplc="C8D424F4" w:tentative="1">
      <w:start w:val="1"/>
      <w:numFmt w:val="bullet"/>
      <w:lvlText w:val=""/>
      <w:lvlJc w:val="left"/>
      <w:pPr>
        <w:tabs>
          <w:tab w:val="num" w:pos="5760"/>
        </w:tabs>
        <w:ind w:left="5760" w:hanging="360"/>
      </w:pPr>
      <w:rPr>
        <w:rFonts w:ascii="Wingdings" w:hAnsi="Wingdings" w:hint="default"/>
      </w:rPr>
    </w:lvl>
    <w:lvl w:ilvl="8" w:tplc="2A1611B6" w:tentative="1">
      <w:start w:val="1"/>
      <w:numFmt w:val="bullet"/>
      <w:lvlText w:val=""/>
      <w:lvlJc w:val="left"/>
      <w:pPr>
        <w:tabs>
          <w:tab w:val="num" w:pos="6480"/>
        </w:tabs>
        <w:ind w:left="6480" w:hanging="360"/>
      </w:pPr>
      <w:rPr>
        <w:rFonts w:ascii="Wingdings" w:hAnsi="Wingdings" w:hint="default"/>
      </w:rPr>
    </w:lvl>
  </w:abstractNum>
  <w:abstractNum w:abstractNumId="2">
    <w:nsid w:val="68554317"/>
    <w:multiLevelType w:val="hybridMultilevel"/>
    <w:tmpl w:val="02F27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characterSpacingControl w:val="doNotCompress"/>
  <w:savePreviewPicture/>
  <w:footnotePr>
    <w:footnote w:id="-1"/>
    <w:footnote w:id="0"/>
  </w:footnotePr>
  <w:endnotePr>
    <w:endnote w:id="-1"/>
    <w:endnote w:id="0"/>
  </w:endnotePr>
  <w:compat>
    <w:useFELayout/>
    <w:doNotAutofitConstrainedTables/>
    <w:splitPgBreakAndParaMark/>
    <w:doNotVertAlignCellWithSp/>
    <w:doNotBreakConstrainedForcedTable/>
    <w:useAnsiKerningPairs/>
    <w:cachedColBalance/>
    <w:compatSetting w:name="compatibilityMode" w:uri="http://schemas.microsoft.com/office/word" w:val="14"/>
    <w:compatSetting w:name="overrideTableStyleFontSizeAndJustification" w:uri="http://schemas.microsoft.com/office/word" w:val="1"/>
  </w:compat>
  <w:rsids>
    <w:rsidRoot w:val="0054203C"/>
    <w:rsid w:val="00004DCE"/>
    <w:rsid w:val="00025D76"/>
    <w:rsid w:val="0006176A"/>
    <w:rsid w:val="000A05CC"/>
    <w:rsid w:val="000A6B4B"/>
    <w:rsid w:val="00147FD5"/>
    <w:rsid w:val="002A2D12"/>
    <w:rsid w:val="002A6395"/>
    <w:rsid w:val="00394FE3"/>
    <w:rsid w:val="003A4AB6"/>
    <w:rsid w:val="00495AB2"/>
    <w:rsid w:val="004D105D"/>
    <w:rsid w:val="005104C4"/>
    <w:rsid w:val="0054203C"/>
    <w:rsid w:val="00622105"/>
    <w:rsid w:val="0068499B"/>
    <w:rsid w:val="0069101A"/>
    <w:rsid w:val="00694C46"/>
    <w:rsid w:val="006A0D51"/>
    <w:rsid w:val="006C08B9"/>
    <w:rsid w:val="006C5A8D"/>
    <w:rsid w:val="00780A6E"/>
    <w:rsid w:val="008242E4"/>
    <w:rsid w:val="008C1DB5"/>
    <w:rsid w:val="00902F6B"/>
    <w:rsid w:val="009067BB"/>
    <w:rsid w:val="0092261E"/>
    <w:rsid w:val="00994770"/>
    <w:rsid w:val="009B5BBF"/>
    <w:rsid w:val="009D6C08"/>
    <w:rsid w:val="00A62495"/>
    <w:rsid w:val="00AA24DB"/>
    <w:rsid w:val="00AB6B4A"/>
    <w:rsid w:val="00AC0EA9"/>
    <w:rsid w:val="00AD7AC7"/>
    <w:rsid w:val="00B01549"/>
    <w:rsid w:val="00C10C73"/>
    <w:rsid w:val="00CC3525"/>
    <w:rsid w:val="00E63563"/>
    <w:rsid w:val="00E85847"/>
    <w:rsid w:val="00E91FFC"/>
    <w:rsid w:val="00EB537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AB9727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203C"/>
    <w:rPr>
      <w:rFonts w:ascii="Times New Roman" w:eastAsia="Times New Roman" w:hAnsi="Times New Roman" w:cs="Times New Roman"/>
      <w:lang w:val="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C1DB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C1DB5"/>
    <w:rPr>
      <w:rFonts w:ascii="Lucida Grande" w:hAnsi="Lucida Grande" w:cs="Lucida Grande"/>
      <w:sz w:val="18"/>
      <w:szCs w:val="18"/>
      <w:lang w:val="en-GB"/>
    </w:rPr>
  </w:style>
  <w:style w:type="character" w:styleId="Hyperlink">
    <w:name w:val="Hyperlink"/>
    <w:basedOn w:val="DefaultParagraphFont"/>
    <w:rsid w:val="0054203C"/>
    <w:rPr>
      <w:color w:val="0000FF"/>
      <w:u w:val="single"/>
    </w:rPr>
  </w:style>
  <w:style w:type="character" w:styleId="Strong">
    <w:name w:val="Strong"/>
    <w:qFormat/>
    <w:rsid w:val="006C5A8D"/>
    <w:rPr>
      <w:rFonts w:cs="Arial"/>
      <w:bCs/>
    </w:rPr>
  </w:style>
  <w:style w:type="paragraph" w:styleId="Title">
    <w:name w:val="Title"/>
    <w:basedOn w:val="Normal"/>
    <w:next w:val="Normal"/>
    <w:link w:val="TitleChar"/>
    <w:uiPriority w:val="10"/>
    <w:qFormat/>
    <w:rsid w:val="0054203C"/>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4203C"/>
    <w:rPr>
      <w:rFonts w:asciiTheme="majorHAnsi" w:eastAsiaTheme="majorEastAsia" w:hAnsiTheme="majorHAnsi" w:cstheme="majorBidi"/>
      <w:color w:val="17365D" w:themeColor="text2" w:themeShade="BF"/>
      <w:spacing w:val="5"/>
      <w:kern w:val="28"/>
      <w:sz w:val="52"/>
      <w:szCs w:val="52"/>
      <w:lang w:val="en-GB"/>
    </w:rPr>
  </w:style>
  <w:style w:type="paragraph" w:styleId="NormalWeb">
    <w:name w:val="Normal (Web)"/>
    <w:basedOn w:val="Normal"/>
    <w:uiPriority w:val="99"/>
    <w:unhideWhenUsed/>
    <w:rsid w:val="00780A6E"/>
    <w:pPr>
      <w:spacing w:before="100" w:beforeAutospacing="1" w:after="100" w:afterAutospacing="1"/>
    </w:pPr>
    <w:rPr>
      <w:rFonts w:ascii="Times" w:eastAsiaTheme="minorEastAsia" w:hAnsi="Times"/>
      <w:sz w:val="20"/>
      <w:szCs w:val="20"/>
      <w:lang w:val="en-IE"/>
    </w:rPr>
  </w:style>
  <w:style w:type="character" w:customStyle="1" w:styleId="apple-converted-space">
    <w:name w:val="apple-converted-space"/>
    <w:basedOn w:val="DefaultParagraphFont"/>
    <w:rsid w:val="00780A6E"/>
  </w:style>
  <w:style w:type="paragraph" w:customStyle="1" w:styleId="p1">
    <w:name w:val="p1"/>
    <w:basedOn w:val="Normal"/>
    <w:rsid w:val="006C08B9"/>
    <w:pPr>
      <w:spacing w:before="100" w:beforeAutospacing="1" w:after="100" w:afterAutospacing="1"/>
    </w:pPr>
    <w:rPr>
      <w:rFonts w:ascii="Times" w:eastAsiaTheme="minorEastAsia" w:hAnsi="Times" w:cstheme="minorBidi"/>
      <w:sz w:val="20"/>
      <w:szCs w:val="20"/>
      <w:lang w:val="en-IE"/>
    </w:rPr>
  </w:style>
  <w:style w:type="character" w:customStyle="1" w:styleId="s1">
    <w:name w:val="s1"/>
    <w:basedOn w:val="DefaultParagraphFont"/>
    <w:rsid w:val="006C08B9"/>
  </w:style>
  <w:style w:type="character" w:customStyle="1" w:styleId="s2">
    <w:name w:val="s2"/>
    <w:basedOn w:val="DefaultParagraphFont"/>
    <w:rsid w:val="006C08B9"/>
  </w:style>
  <w:style w:type="paragraph" w:customStyle="1" w:styleId="Default">
    <w:name w:val="Default"/>
    <w:rsid w:val="00004DCE"/>
    <w:pPr>
      <w:widowControl w:val="0"/>
      <w:autoSpaceDE w:val="0"/>
      <w:autoSpaceDN w:val="0"/>
      <w:adjustRightInd w:val="0"/>
    </w:pPr>
    <w:rPr>
      <w:rFonts w:ascii="Arial" w:hAnsi="Arial" w:cs="Arial"/>
      <w:color w:val="000000"/>
    </w:rPr>
  </w:style>
  <w:style w:type="paragraph" w:styleId="Footer">
    <w:name w:val="footer"/>
    <w:basedOn w:val="Normal"/>
    <w:link w:val="FooterChar"/>
    <w:uiPriority w:val="99"/>
    <w:unhideWhenUsed/>
    <w:rsid w:val="0069101A"/>
    <w:pPr>
      <w:tabs>
        <w:tab w:val="center" w:pos="4320"/>
        <w:tab w:val="right" w:pos="8640"/>
      </w:tabs>
    </w:pPr>
  </w:style>
  <w:style w:type="character" w:customStyle="1" w:styleId="FooterChar">
    <w:name w:val="Footer Char"/>
    <w:basedOn w:val="DefaultParagraphFont"/>
    <w:link w:val="Footer"/>
    <w:uiPriority w:val="99"/>
    <w:rsid w:val="0069101A"/>
    <w:rPr>
      <w:rFonts w:ascii="Times New Roman" w:eastAsia="Times New Roman" w:hAnsi="Times New Roman" w:cs="Times New Roman"/>
      <w:lang w:val="en-GB"/>
    </w:rPr>
  </w:style>
  <w:style w:type="character" w:styleId="PageNumber">
    <w:name w:val="page number"/>
    <w:basedOn w:val="DefaultParagraphFont"/>
    <w:uiPriority w:val="99"/>
    <w:semiHidden/>
    <w:unhideWhenUsed/>
    <w:rsid w:val="0069101A"/>
  </w:style>
  <w:style w:type="paragraph" w:styleId="ListParagraph">
    <w:name w:val="List Paragraph"/>
    <w:basedOn w:val="Normal"/>
    <w:uiPriority w:val="34"/>
    <w:qFormat/>
    <w:rsid w:val="00147FD5"/>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203C"/>
    <w:rPr>
      <w:rFonts w:ascii="Times New Roman" w:eastAsia="Times New Roman" w:hAnsi="Times New Roman" w:cs="Times New Roman"/>
      <w:lang w:val="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C1DB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C1DB5"/>
    <w:rPr>
      <w:rFonts w:ascii="Lucida Grande" w:hAnsi="Lucida Grande" w:cs="Lucida Grande"/>
      <w:sz w:val="18"/>
      <w:szCs w:val="18"/>
      <w:lang w:val="en-GB"/>
    </w:rPr>
  </w:style>
  <w:style w:type="character" w:styleId="Hyperlink">
    <w:name w:val="Hyperlink"/>
    <w:basedOn w:val="DefaultParagraphFont"/>
    <w:rsid w:val="0054203C"/>
    <w:rPr>
      <w:color w:val="0000FF"/>
      <w:u w:val="single"/>
    </w:rPr>
  </w:style>
  <w:style w:type="character" w:styleId="Strong">
    <w:name w:val="Strong"/>
    <w:qFormat/>
    <w:rsid w:val="006C5A8D"/>
    <w:rPr>
      <w:rFonts w:cs="Arial"/>
      <w:bCs/>
    </w:rPr>
  </w:style>
  <w:style w:type="paragraph" w:styleId="Title">
    <w:name w:val="Title"/>
    <w:basedOn w:val="Normal"/>
    <w:next w:val="Normal"/>
    <w:link w:val="TitleChar"/>
    <w:uiPriority w:val="10"/>
    <w:qFormat/>
    <w:rsid w:val="0054203C"/>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4203C"/>
    <w:rPr>
      <w:rFonts w:asciiTheme="majorHAnsi" w:eastAsiaTheme="majorEastAsia" w:hAnsiTheme="majorHAnsi" w:cstheme="majorBidi"/>
      <w:color w:val="17365D" w:themeColor="text2" w:themeShade="BF"/>
      <w:spacing w:val="5"/>
      <w:kern w:val="28"/>
      <w:sz w:val="52"/>
      <w:szCs w:val="52"/>
      <w:lang w:val="en-GB"/>
    </w:rPr>
  </w:style>
  <w:style w:type="paragraph" w:styleId="NormalWeb">
    <w:name w:val="Normal (Web)"/>
    <w:basedOn w:val="Normal"/>
    <w:uiPriority w:val="99"/>
    <w:unhideWhenUsed/>
    <w:rsid w:val="00780A6E"/>
    <w:pPr>
      <w:spacing w:before="100" w:beforeAutospacing="1" w:after="100" w:afterAutospacing="1"/>
    </w:pPr>
    <w:rPr>
      <w:rFonts w:ascii="Times" w:eastAsiaTheme="minorEastAsia" w:hAnsi="Times"/>
      <w:sz w:val="20"/>
      <w:szCs w:val="20"/>
      <w:lang w:val="en-IE"/>
    </w:rPr>
  </w:style>
  <w:style w:type="character" w:customStyle="1" w:styleId="apple-converted-space">
    <w:name w:val="apple-converted-space"/>
    <w:basedOn w:val="DefaultParagraphFont"/>
    <w:rsid w:val="00780A6E"/>
  </w:style>
  <w:style w:type="paragraph" w:customStyle="1" w:styleId="p1">
    <w:name w:val="p1"/>
    <w:basedOn w:val="Normal"/>
    <w:rsid w:val="006C08B9"/>
    <w:pPr>
      <w:spacing w:before="100" w:beforeAutospacing="1" w:after="100" w:afterAutospacing="1"/>
    </w:pPr>
    <w:rPr>
      <w:rFonts w:ascii="Times" w:eastAsiaTheme="minorEastAsia" w:hAnsi="Times" w:cstheme="minorBidi"/>
      <w:sz w:val="20"/>
      <w:szCs w:val="20"/>
      <w:lang w:val="en-IE"/>
    </w:rPr>
  </w:style>
  <w:style w:type="character" w:customStyle="1" w:styleId="s1">
    <w:name w:val="s1"/>
    <w:basedOn w:val="DefaultParagraphFont"/>
    <w:rsid w:val="006C08B9"/>
  </w:style>
  <w:style w:type="character" w:customStyle="1" w:styleId="s2">
    <w:name w:val="s2"/>
    <w:basedOn w:val="DefaultParagraphFont"/>
    <w:rsid w:val="006C08B9"/>
  </w:style>
  <w:style w:type="paragraph" w:customStyle="1" w:styleId="Default">
    <w:name w:val="Default"/>
    <w:rsid w:val="00004DCE"/>
    <w:pPr>
      <w:widowControl w:val="0"/>
      <w:autoSpaceDE w:val="0"/>
      <w:autoSpaceDN w:val="0"/>
      <w:adjustRightInd w:val="0"/>
    </w:pPr>
    <w:rPr>
      <w:rFonts w:ascii="Arial" w:hAnsi="Arial" w:cs="Arial"/>
      <w:color w:val="000000"/>
    </w:rPr>
  </w:style>
  <w:style w:type="paragraph" w:styleId="Footer">
    <w:name w:val="footer"/>
    <w:basedOn w:val="Normal"/>
    <w:link w:val="FooterChar"/>
    <w:uiPriority w:val="99"/>
    <w:unhideWhenUsed/>
    <w:rsid w:val="0069101A"/>
    <w:pPr>
      <w:tabs>
        <w:tab w:val="center" w:pos="4320"/>
        <w:tab w:val="right" w:pos="8640"/>
      </w:tabs>
    </w:pPr>
  </w:style>
  <w:style w:type="character" w:customStyle="1" w:styleId="FooterChar">
    <w:name w:val="Footer Char"/>
    <w:basedOn w:val="DefaultParagraphFont"/>
    <w:link w:val="Footer"/>
    <w:uiPriority w:val="99"/>
    <w:rsid w:val="0069101A"/>
    <w:rPr>
      <w:rFonts w:ascii="Times New Roman" w:eastAsia="Times New Roman" w:hAnsi="Times New Roman" w:cs="Times New Roman"/>
      <w:lang w:val="en-GB"/>
    </w:rPr>
  </w:style>
  <w:style w:type="character" w:styleId="PageNumber">
    <w:name w:val="page number"/>
    <w:basedOn w:val="DefaultParagraphFont"/>
    <w:uiPriority w:val="99"/>
    <w:semiHidden/>
    <w:unhideWhenUsed/>
    <w:rsid w:val="0069101A"/>
  </w:style>
  <w:style w:type="paragraph" w:styleId="ListParagraph">
    <w:name w:val="List Paragraph"/>
    <w:basedOn w:val="Normal"/>
    <w:uiPriority w:val="34"/>
    <w:qFormat/>
    <w:rsid w:val="00147FD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451162">
      <w:bodyDiv w:val="1"/>
      <w:marLeft w:val="0"/>
      <w:marRight w:val="0"/>
      <w:marTop w:val="0"/>
      <w:marBottom w:val="0"/>
      <w:divBdr>
        <w:top w:val="none" w:sz="0" w:space="0" w:color="auto"/>
        <w:left w:val="none" w:sz="0" w:space="0" w:color="auto"/>
        <w:bottom w:val="none" w:sz="0" w:space="0" w:color="auto"/>
        <w:right w:val="none" w:sz="0" w:space="0" w:color="auto"/>
      </w:divBdr>
      <w:divsChild>
        <w:div w:id="1344358115">
          <w:marLeft w:val="0"/>
          <w:marRight w:val="0"/>
          <w:marTop w:val="0"/>
          <w:marBottom w:val="0"/>
          <w:divBdr>
            <w:top w:val="none" w:sz="0" w:space="0" w:color="auto"/>
            <w:left w:val="none" w:sz="0" w:space="0" w:color="auto"/>
            <w:bottom w:val="none" w:sz="0" w:space="0" w:color="auto"/>
            <w:right w:val="none" w:sz="0" w:space="0" w:color="auto"/>
          </w:divBdr>
        </w:div>
      </w:divsChild>
    </w:div>
    <w:div w:id="159542959">
      <w:bodyDiv w:val="1"/>
      <w:marLeft w:val="0"/>
      <w:marRight w:val="0"/>
      <w:marTop w:val="0"/>
      <w:marBottom w:val="0"/>
      <w:divBdr>
        <w:top w:val="none" w:sz="0" w:space="0" w:color="auto"/>
        <w:left w:val="none" w:sz="0" w:space="0" w:color="auto"/>
        <w:bottom w:val="none" w:sz="0" w:space="0" w:color="auto"/>
        <w:right w:val="none" w:sz="0" w:space="0" w:color="auto"/>
      </w:divBdr>
    </w:div>
    <w:div w:id="238908564">
      <w:bodyDiv w:val="1"/>
      <w:marLeft w:val="0"/>
      <w:marRight w:val="0"/>
      <w:marTop w:val="0"/>
      <w:marBottom w:val="0"/>
      <w:divBdr>
        <w:top w:val="none" w:sz="0" w:space="0" w:color="auto"/>
        <w:left w:val="none" w:sz="0" w:space="0" w:color="auto"/>
        <w:bottom w:val="none" w:sz="0" w:space="0" w:color="auto"/>
        <w:right w:val="none" w:sz="0" w:space="0" w:color="auto"/>
      </w:divBdr>
      <w:divsChild>
        <w:div w:id="2124616168">
          <w:marLeft w:val="0"/>
          <w:marRight w:val="0"/>
          <w:marTop w:val="0"/>
          <w:marBottom w:val="0"/>
          <w:divBdr>
            <w:top w:val="none" w:sz="0" w:space="0" w:color="auto"/>
            <w:left w:val="none" w:sz="0" w:space="0" w:color="auto"/>
            <w:bottom w:val="none" w:sz="0" w:space="0" w:color="auto"/>
            <w:right w:val="none" w:sz="0" w:space="0" w:color="auto"/>
          </w:divBdr>
        </w:div>
      </w:divsChild>
    </w:div>
    <w:div w:id="333460157">
      <w:bodyDiv w:val="1"/>
      <w:marLeft w:val="0"/>
      <w:marRight w:val="0"/>
      <w:marTop w:val="0"/>
      <w:marBottom w:val="0"/>
      <w:divBdr>
        <w:top w:val="none" w:sz="0" w:space="0" w:color="auto"/>
        <w:left w:val="none" w:sz="0" w:space="0" w:color="auto"/>
        <w:bottom w:val="none" w:sz="0" w:space="0" w:color="auto"/>
        <w:right w:val="none" w:sz="0" w:space="0" w:color="auto"/>
      </w:divBdr>
    </w:div>
    <w:div w:id="346908358">
      <w:bodyDiv w:val="1"/>
      <w:marLeft w:val="0"/>
      <w:marRight w:val="0"/>
      <w:marTop w:val="0"/>
      <w:marBottom w:val="0"/>
      <w:divBdr>
        <w:top w:val="none" w:sz="0" w:space="0" w:color="auto"/>
        <w:left w:val="none" w:sz="0" w:space="0" w:color="auto"/>
        <w:bottom w:val="none" w:sz="0" w:space="0" w:color="auto"/>
        <w:right w:val="none" w:sz="0" w:space="0" w:color="auto"/>
      </w:divBdr>
      <w:divsChild>
        <w:div w:id="86925890">
          <w:marLeft w:val="0"/>
          <w:marRight w:val="0"/>
          <w:marTop w:val="0"/>
          <w:marBottom w:val="0"/>
          <w:divBdr>
            <w:top w:val="none" w:sz="0" w:space="0" w:color="auto"/>
            <w:left w:val="none" w:sz="0" w:space="0" w:color="auto"/>
            <w:bottom w:val="none" w:sz="0" w:space="0" w:color="auto"/>
            <w:right w:val="none" w:sz="0" w:space="0" w:color="auto"/>
          </w:divBdr>
          <w:divsChild>
            <w:div w:id="2081246510">
              <w:marLeft w:val="0"/>
              <w:marRight w:val="0"/>
              <w:marTop w:val="0"/>
              <w:marBottom w:val="0"/>
              <w:divBdr>
                <w:top w:val="none" w:sz="0" w:space="0" w:color="auto"/>
                <w:left w:val="none" w:sz="0" w:space="0" w:color="auto"/>
                <w:bottom w:val="none" w:sz="0" w:space="0" w:color="auto"/>
                <w:right w:val="none" w:sz="0" w:space="0" w:color="auto"/>
              </w:divBdr>
              <w:divsChild>
                <w:div w:id="1412775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8408238">
      <w:bodyDiv w:val="1"/>
      <w:marLeft w:val="0"/>
      <w:marRight w:val="0"/>
      <w:marTop w:val="0"/>
      <w:marBottom w:val="0"/>
      <w:divBdr>
        <w:top w:val="none" w:sz="0" w:space="0" w:color="auto"/>
        <w:left w:val="none" w:sz="0" w:space="0" w:color="auto"/>
        <w:bottom w:val="none" w:sz="0" w:space="0" w:color="auto"/>
        <w:right w:val="none" w:sz="0" w:space="0" w:color="auto"/>
      </w:divBdr>
    </w:div>
    <w:div w:id="561331025">
      <w:bodyDiv w:val="1"/>
      <w:marLeft w:val="0"/>
      <w:marRight w:val="0"/>
      <w:marTop w:val="0"/>
      <w:marBottom w:val="0"/>
      <w:divBdr>
        <w:top w:val="none" w:sz="0" w:space="0" w:color="auto"/>
        <w:left w:val="none" w:sz="0" w:space="0" w:color="auto"/>
        <w:bottom w:val="none" w:sz="0" w:space="0" w:color="auto"/>
        <w:right w:val="none" w:sz="0" w:space="0" w:color="auto"/>
      </w:divBdr>
      <w:divsChild>
        <w:div w:id="2074307399">
          <w:marLeft w:val="547"/>
          <w:marRight w:val="0"/>
          <w:marTop w:val="134"/>
          <w:marBottom w:val="0"/>
          <w:divBdr>
            <w:top w:val="none" w:sz="0" w:space="0" w:color="auto"/>
            <w:left w:val="none" w:sz="0" w:space="0" w:color="auto"/>
            <w:bottom w:val="none" w:sz="0" w:space="0" w:color="auto"/>
            <w:right w:val="none" w:sz="0" w:space="0" w:color="auto"/>
          </w:divBdr>
        </w:div>
      </w:divsChild>
    </w:div>
    <w:div w:id="750585409">
      <w:bodyDiv w:val="1"/>
      <w:marLeft w:val="0"/>
      <w:marRight w:val="0"/>
      <w:marTop w:val="0"/>
      <w:marBottom w:val="0"/>
      <w:divBdr>
        <w:top w:val="none" w:sz="0" w:space="0" w:color="auto"/>
        <w:left w:val="none" w:sz="0" w:space="0" w:color="auto"/>
        <w:bottom w:val="none" w:sz="0" w:space="0" w:color="auto"/>
        <w:right w:val="none" w:sz="0" w:space="0" w:color="auto"/>
      </w:divBdr>
      <w:divsChild>
        <w:div w:id="643238502">
          <w:marLeft w:val="547"/>
          <w:marRight w:val="0"/>
          <w:marTop w:val="134"/>
          <w:marBottom w:val="0"/>
          <w:divBdr>
            <w:top w:val="none" w:sz="0" w:space="0" w:color="auto"/>
            <w:left w:val="none" w:sz="0" w:space="0" w:color="auto"/>
            <w:bottom w:val="none" w:sz="0" w:space="0" w:color="auto"/>
            <w:right w:val="none" w:sz="0" w:space="0" w:color="auto"/>
          </w:divBdr>
        </w:div>
        <w:div w:id="1863278459">
          <w:marLeft w:val="547"/>
          <w:marRight w:val="0"/>
          <w:marTop w:val="134"/>
          <w:marBottom w:val="0"/>
          <w:divBdr>
            <w:top w:val="none" w:sz="0" w:space="0" w:color="auto"/>
            <w:left w:val="none" w:sz="0" w:space="0" w:color="auto"/>
            <w:bottom w:val="none" w:sz="0" w:space="0" w:color="auto"/>
            <w:right w:val="none" w:sz="0" w:space="0" w:color="auto"/>
          </w:divBdr>
        </w:div>
        <w:div w:id="819887047">
          <w:marLeft w:val="547"/>
          <w:marRight w:val="0"/>
          <w:marTop w:val="134"/>
          <w:marBottom w:val="0"/>
          <w:divBdr>
            <w:top w:val="none" w:sz="0" w:space="0" w:color="auto"/>
            <w:left w:val="none" w:sz="0" w:space="0" w:color="auto"/>
            <w:bottom w:val="none" w:sz="0" w:space="0" w:color="auto"/>
            <w:right w:val="none" w:sz="0" w:space="0" w:color="auto"/>
          </w:divBdr>
        </w:div>
      </w:divsChild>
    </w:div>
    <w:div w:id="797602101">
      <w:bodyDiv w:val="1"/>
      <w:marLeft w:val="0"/>
      <w:marRight w:val="0"/>
      <w:marTop w:val="0"/>
      <w:marBottom w:val="0"/>
      <w:divBdr>
        <w:top w:val="none" w:sz="0" w:space="0" w:color="auto"/>
        <w:left w:val="none" w:sz="0" w:space="0" w:color="auto"/>
        <w:bottom w:val="none" w:sz="0" w:space="0" w:color="auto"/>
        <w:right w:val="none" w:sz="0" w:space="0" w:color="auto"/>
      </w:divBdr>
    </w:div>
    <w:div w:id="812016989">
      <w:bodyDiv w:val="1"/>
      <w:marLeft w:val="0"/>
      <w:marRight w:val="0"/>
      <w:marTop w:val="0"/>
      <w:marBottom w:val="0"/>
      <w:divBdr>
        <w:top w:val="none" w:sz="0" w:space="0" w:color="auto"/>
        <w:left w:val="none" w:sz="0" w:space="0" w:color="auto"/>
        <w:bottom w:val="none" w:sz="0" w:space="0" w:color="auto"/>
        <w:right w:val="none" w:sz="0" w:space="0" w:color="auto"/>
      </w:divBdr>
    </w:div>
    <w:div w:id="890506531">
      <w:bodyDiv w:val="1"/>
      <w:marLeft w:val="0"/>
      <w:marRight w:val="0"/>
      <w:marTop w:val="0"/>
      <w:marBottom w:val="0"/>
      <w:divBdr>
        <w:top w:val="none" w:sz="0" w:space="0" w:color="auto"/>
        <w:left w:val="none" w:sz="0" w:space="0" w:color="auto"/>
        <w:bottom w:val="none" w:sz="0" w:space="0" w:color="auto"/>
        <w:right w:val="none" w:sz="0" w:space="0" w:color="auto"/>
      </w:divBdr>
    </w:div>
    <w:div w:id="906109489">
      <w:bodyDiv w:val="1"/>
      <w:marLeft w:val="0"/>
      <w:marRight w:val="0"/>
      <w:marTop w:val="0"/>
      <w:marBottom w:val="0"/>
      <w:divBdr>
        <w:top w:val="none" w:sz="0" w:space="0" w:color="auto"/>
        <w:left w:val="none" w:sz="0" w:space="0" w:color="auto"/>
        <w:bottom w:val="none" w:sz="0" w:space="0" w:color="auto"/>
        <w:right w:val="none" w:sz="0" w:space="0" w:color="auto"/>
      </w:divBdr>
      <w:divsChild>
        <w:div w:id="1789199201">
          <w:marLeft w:val="0"/>
          <w:marRight w:val="0"/>
          <w:marTop w:val="0"/>
          <w:marBottom w:val="0"/>
          <w:divBdr>
            <w:top w:val="none" w:sz="0" w:space="0" w:color="auto"/>
            <w:left w:val="none" w:sz="0" w:space="0" w:color="auto"/>
            <w:bottom w:val="none" w:sz="0" w:space="0" w:color="auto"/>
            <w:right w:val="none" w:sz="0" w:space="0" w:color="auto"/>
          </w:divBdr>
        </w:div>
      </w:divsChild>
    </w:div>
    <w:div w:id="1152675780">
      <w:bodyDiv w:val="1"/>
      <w:marLeft w:val="0"/>
      <w:marRight w:val="0"/>
      <w:marTop w:val="0"/>
      <w:marBottom w:val="0"/>
      <w:divBdr>
        <w:top w:val="none" w:sz="0" w:space="0" w:color="auto"/>
        <w:left w:val="none" w:sz="0" w:space="0" w:color="auto"/>
        <w:bottom w:val="none" w:sz="0" w:space="0" w:color="auto"/>
        <w:right w:val="none" w:sz="0" w:space="0" w:color="auto"/>
      </w:divBdr>
    </w:div>
    <w:div w:id="1419518202">
      <w:bodyDiv w:val="1"/>
      <w:marLeft w:val="0"/>
      <w:marRight w:val="0"/>
      <w:marTop w:val="0"/>
      <w:marBottom w:val="0"/>
      <w:divBdr>
        <w:top w:val="none" w:sz="0" w:space="0" w:color="auto"/>
        <w:left w:val="none" w:sz="0" w:space="0" w:color="auto"/>
        <w:bottom w:val="none" w:sz="0" w:space="0" w:color="auto"/>
        <w:right w:val="none" w:sz="0" w:space="0" w:color="auto"/>
      </w:divBdr>
      <w:divsChild>
        <w:div w:id="1334263835">
          <w:marLeft w:val="0"/>
          <w:marRight w:val="0"/>
          <w:marTop w:val="0"/>
          <w:marBottom w:val="0"/>
          <w:divBdr>
            <w:top w:val="none" w:sz="0" w:space="0" w:color="auto"/>
            <w:left w:val="none" w:sz="0" w:space="0" w:color="auto"/>
            <w:bottom w:val="none" w:sz="0" w:space="0" w:color="auto"/>
            <w:right w:val="none" w:sz="0" w:space="0" w:color="auto"/>
          </w:divBdr>
        </w:div>
      </w:divsChild>
    </w:div>
    <w:div w:id="1515221915">
      <w:bodyDiv w:val="1"/>
      <w:marLeft w:val="0"/>
      <w:marRight w:val="0"/>
      <w:marTop w:val="0"/>
      <w:marBottom w:val="0"/>
      <w:divBdr>
        <w:top w:val="none" w:sz="0" w:space="0" w:color="auto"/>
        <w:left w:val="none" w:sz="0" w:space="0" w:color="auto"/>
        <w:bottom w:val="none" w:sz="0" w:space="0" w:color="auto"/>
        <w:right w:val="none" w:sz="0" w:space="0" w:color="auto"/>
      </w:divBdr>
    </w:div>
    <w:div w:id="1790853944">
      <w:bodyDiv w:val="1"/>
      <w:marLeft w:val="0"/>
      <w:marRight w:val="0"/>
      <w:marTop w:val="0"/>
      <w:marBottom w:val="0"/>
      <w:divBdr>
        <w:top w:val="none" w:sz="0" w:space="0" w:color="auto"/>
        <w:left w:val="none" w:sz="0" w:space="0" w:color="auto"/>
        <w:bottom w:val="none" w:sz="0" w:space="0" w:color="auto"/>
        <w:right w:val="none" w:sz="0" w:space="0" w:color="auto"/>
      </w:divBdr>
      <w:divsChild>
        <w:div w:id="287005879">
          <w:marLeft w:val="0"/>
          <w:marRight w:val="0"/>
          <w:marTop w:val="0"/>
          <w:marBottom w:val="0"/>
          <w:divBdr>
            <w:top w:val="none" w:sz="0" w:space="0" w:color="auto"/>
            <w:left w:val="none" w:sz="0" w:space="0" w:color="auto"/>
            <w:bottom w:val="none" w:sz="0" w:space="0" w:color="auto"/>
            <w:right w:val="none" w:sz="0" w:space="0" w:color="auto"/>
          </w:divBdr>
        </w:div>
      </w:divsChild>
    </w:div>
    <w:div w:id="1808739960">
      <w:bodyDiv w:val="1"/>
      <w:marLeft w:val="0"/>
      <w:marRight w:val="0"/>
      <w:marTop w:val="0"/>
      <w:marBottom w:val="0"/>
      <w:divBdr>
        <w:top w:val="none" w:sz="0" w:space="0" w:color="auto"/>
        <w:left w:val="none" w:sz="0" w:space="0" w:color="auto"/>
        <w:bottom w:val="none" w:sz="0" w:space="0" w:color="auto"/>
        <w:right w:val="none" w:sz="0" w:space="0" w:color="auto"/>
      </w:divBdr>
    </w:div>
    <w:div w:id="1983341577">
      <w:bodyDiv w:val="1"/>
      <w:marLeft w:val="0"/>
      <w:marRight w:val="0"/>
      <w:marTop w:val="0"/>
      <w:marBottom w:val="0"/>
      <w:divBdr>
        <w:top w:val="none" w:sz="0" w:space="0" w:color="auto"/>
        <w:left w:val="none" w:sz="0" w:space="0" w:color="auto"/>
        <w:bottom w:val="none" w:sz="0" w:space="0" w:color="auto"/>
        <w:right w:val="none" w:sz="0" w:space="0" w:color="auto"/>
      </w:divBdr>
    </w:div>
    <w:div w:id="2021195939">
      <w:bodyDiv w:val="1"/>
      <w:marLeft w:val="0"/>
      <w:marRight w:val="0"/>
      <w:marTop w:val="0"/>
      <w:marBottom w:val="0"/>
      <w:divBdr>
        <w:top w:val="none" w:sz="0" w:space="0" w:color="auto"/>
        <w:left w:val="none" w:sz="0" w:space="0" w:color="auto"/>
        <w:bottom w:val="none" w:sz="0" w:space="0" w:color="auto"/>
        <w:right w:val="none" w:sz="0" w:space="0" w:color="auto"/>
      </w:divBdr>
    </w:div>
    <w:div w:id="2029523863">
      <w:bodyDiv w:val="1"/>
      <w:marLeft w:val="0"/>
      <w:marRight w:val="0"/>
      <w:marTop w:val="0"/>
      <w:marBottom w:val="0"/>
      <w:divBdr>
        <w:top w:val="none" w:sz="0" w:space="0" w:color="auto"/>
        <w:left w:val="none" w:sz="0" w:space="0" w:color="auto"/>
        <w:bottom w:val="none" w:sz="0" w:space="0" w:color="auto"/>
        <w:right w:val="none" w:sz="0" w:space="0" w:color="auto"/>
      </w:divBdr>
      <w:divsChild>
        <w:div w:id="1166748842">
          <w:marLeft w:val="0"/>
          <w:marRight w:val="0"/>
          <w:marTop w:val="0"/>
          <w:marBottom w:val="0"/>
          <w:divBdr>
            <w:top w:val="none" w:sz="0" w:space="0" w:color="auto"/>
            <w:left w:val="none" w:sz="0" w:space="0" w:color="auto"/>
            <w:bottom w:val="none" w:sz="0" w:space="0" w:color="auto"/>
            <w:right w:val="none" w:sz="0" w:space="0" w:color="auto"/>
          </w:divBdr>
        </w:div>
      </w:divsChild>
    </w:div>
    <w:div w:id="212037221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city.ac.uk/people/academics/martin-caraher" TargetMode="External"/><Relationship Id="rId20" Type="http://schemas.openxmlformats.org/officeDocument/2006/relationships/hyperlink" Target="http://readinglists.city.ac.uk/items/4798F42A-73BA-A22F-8AE2-A29EF671C3C9.html?referrer=%2Flists%2F8BEB554E-4B8A-3255-2DFF-F562234294B7.html%23item-4798F42A-73BA-A22F-8AE2-A29EF671C3C9" TargetMode="External"/><Relationship Id="rId21" Type="http://schemas.openxmlformats.org/officeDocument/2006/relationships/hyperlink" Target="http://www.futureoffood.ox.ac.uk/people/tara-garnett" TargetMode="External"/><Relationship Id="rId22" Type="http://schemas.openxmlformats.org/officeDocument/2006/relationships/image" Target="media/image3.jpg"/><Relationship Id="rId23" Type="http://schemas.openxmlformats.org/officeDocument/2006/relationships/hyperlink" Target="http://openaccess.city.ac.uk/2878/" TargetMode="External"/><Relationship Id="rId24" Type="http://schemas.openxmlformats.org/officeDocument/2006/relationships/hyperlink" Target="http://dx.doi.org/10.1016/j.healthpol.2013.11.002" TargetMode="External"/><Relationship Id="rId25" Type="http://schemas.openxmlformats.org/officeDocument/2006/relationships/hyperlink" Target="http://dx.doi.org/10.1017/S1368980015001834" TargetMode="External"/><Relationship Id="rId26" Type="http://schemas.openxmlformats.org/officeDocument/2006/relationships/footer" Target="footer1.xml"/><Relationship Id="rId27" Type="http://schemas.openxmlformats.org/officeDocument/2006/relationships/footer" Target="footer2.xml"/><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hyperlink" Target="https://www.city.ac.uk/people/academics/martin-caraher" TargetMode="External"/><Relationship Id="rId11" Type="http://schemas.openxmlformats.org/officeDocument/2006/relationships/hyperlink" Target="http://dx.doi.org/10.1017/S1368980015001834" TargetMode="External"/><Relationship Id="rId12" Type="http://schemas.openxmlformats.org/officeDocument/2006/relationships/hyperlink" Target="https://www.tni.org/en/search?search=How+the+Other+Half+Dies%3A+The+Real+Reason+for+World+Hunger&amp;sort_by=search_api_relevance" TargetMode="External"/><Relationship Id="rId13" Type="http://schemas.openxmlformats.org/officeDocument/2006/relationships/image" Target="media/image2.png"/><Relationship Id="rId14" Type="http://schemas.openxmlformats.org/officeDocument/2006/relationships/hyperlink" Target="http://openaccess.city.ac.uk/7866/" TargetMode="External"/><Relationship Id="rId15" Type="http://schemas.openxmlformats.org/officeDocument/2006/relationships/hyperlink" Target="http://openaccess.city.ac.uk/7853/" TargetMode="External"/><Relationship Id="rId16" Type="http://schemas.openxmlformats.org/officeDocument/2006/relationships/hyperlink" Target="http://dx.doi.org/10.1016/j.appet.2012.04.017" TargetMode="External"/><Relationship Id="rId17" Type="http://schemas.openxmlformats.org/officeDocument/2006/relationships/hyperlink" Target="http://openaccess.city.ac.uk/3046/" TargetMode="External"/><Relationship Id="rId18" Type="http://schemas.openxmlformats.org/officeDocument/2006/relationships/hyperlink" Target="http://www.markwinne.com" TargetMode="External"/><Relationship Id="rId19" Type="http://schemas.openxmlformats.org/officeDocument/2006/relationships/hyperlink" Target="http://openaccess.city.ac.uk/6721/"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170</TotalTime>
  <Pages>11</Pages>
  <Words>2434</Words>
  <Characters>13879</Characters>
  <Application>Microsoft Macintosh Word</Application>
  <DocSecurity>0</DocSecurity>
  <Lines>115</Lines>
  <Paragraphs>32</Paragraphs>
  <ScaleCrop>false</ScaleCrop>
  <Company/>
  <LinksUpToDate>false</LinksUpToDate>
  <CharactersWithSpaces>16281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Caraher</dc:creator>
  <cp:keywords/>
  <dc:description/>
  <cp:lastModifiedBy>Martin Caraher</cp:lastModifiedBy>
  <cp:revision>22</cp:revision>
  <dcterms:created xsi:type="dcterms:W3CDTF">2016-11-11T14:07:00Z</dcterms:created>
  <dcterms:modified xsi:type="dcterms:W3CDTF">2016-11-23T15:46:00Z</dcterms:modified>
</cp:coreProperties>
</file>